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left"/>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bookmarkStart w:id="0" w:name="_Toc24724704"/>
      <w:r>
        <w:rPr>
          <w:rFonts w:hint="eastAsia" w:ascii="黑体" w:hAnsi="黑体" w:eastAsia="黑体" w:cs="黑体"/>
          <w:color w:val="000000"/>
          <w:spacing w:val="0"/>
          <w:w w:val="100"/>
          <w:position w:val="0"/>
          <w:sz w:val="32"/>
          <w:szCs w:val="32"/>
        </w:rPr>
        <w:t>附件</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bookmarkStart w:id="1" w:name="_GoBack"/>
      <w:r>
        <w:rPr>
          <w:rFonts w:hint="eastAsia" w:ascii="方正小标宋简体" w:hAnsi="方正小标宋简体" w:eastAsia="方正小标宋简体" w:cs="方正小标宋简体"/>
          <w:color w:val="000000"/>
          <w:spacing w:val="0"/>
          <w:w w:val="100"/>
          <w:position w:val="0"/>
          <w:sz w:val="44"/>
          <w:szCs w:val="44"/>
          <w:lang w:eastAsia="zh-CN"/>
        </w:rPr>
        <w:t>北部生态新区（阳和工业新区）重大建设项目</w:t>
      </w:r>
      <w:r>
        <w:rPr>
          <w:rFonts w:hint="eastAsia" w:ascii="方正小标宋简体" w:hAnsi="方正小标宋简体" w:eastAsia="方正小标宋简体" w:cs="方正小标宋简体"/>
          <w:color w:val="000000"/>
          <w:spacing w:val="0"/>
          <w:w w:val="100"/>
          <w:position w:val="0"/>
          <w:sz w:val="44"/>
          <w:szCs w:val="44"/>
          <w:lang w:eastAsia="zh-CN"/>
        </w:rPr>
        <w:t>领域基层政务公开标准目</w:t>
      </w:r>
      <w:bookmarkEnd w:id="1"/>
      <w:r>
        <w:rPr>
          <w:rFonts w:hint="eastAsia" w:ascii="方正小标宋简体" w:hAnsi="方正小标宋简体" w:eastAsia="方正小标宋简体" w:cs="方正小标宋简体"/>
          <w:color w:val="000000"/>
          <w:spacing w:val="0"/>
          <w:w w:val="100"/>
          <w:position w:val="0"/>
          <w:sz w:val="44"/>
          <w:szCs w:val="44"/>
          <w:lang w:eastAsia="zh-CN"/>
        </w:rPr>
        <w:t>录</w:t>
      </w:r>
      <w:bookmarkEnd w:id="0"/>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p>
    <w:tbl>
      <w:tblPr>
        <w:tblStyle w:val="3"/>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shd w:val="clear" w:color="auto" w:fill="auto"/>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000000"/>
                <w:kern w:val="0"/>
                <w:sz w:val="15"/>
                <w:szCs w:val="15"/>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vAlign w:val="center"/>
          </w:tcPr>
          <w:p>
            <w:pPr>
              <w:widowControl/>
              <w:jc w:val="left"/>
              <w:rPr>
                <w:rFonts w:ascii="黑体" w:hAnsi="宋体" w:eastAsia="黑体" w:cs="宋体"/>
                <w:color w:val="000000"/>
                <w:kern w:val="0"/>
                <w:sz w:val="22"/>
              </w:rPr>
            </w:pPr>
          </w:p>
        </w:tc>
        <w:tc>
          <w:tcPr>
            <w:tcW w:w="27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0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shd w:val="clear" w:color="auto" w:fill="auto"/>
            <w:vAlign w:val="center"/>
          </w:tcPr>
          <w:p>
            <w:pPr>
              <w:spacing w:line="240" w:lineRule="exact"/>
              <w:rPr>
                <w:rFonts w:ascii="仿宋_GB2312" w:hAnsi="宋体"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tc>
        <w:tc>
          <w:tcPr>
            <w:tcW w:w="540" w:type="dxa"/>
            <w:shd w:val="clear" w:color="auto" w:fill="auto"/>
            <w:vAlign w:val="center"/>
          </w:tcPr>
          <w:p>
            <w:pPr>
              <w:spacing w:line="240" w:lineRule="exact"/>
              <w:rPr>
                <w:rFonts w:ascii="Times New Roman" w:hAnsi="Times New Roman"/>
                <w:sz w:val="30"/>
                <w:szCs w:val="30"/>
              </w:rPr>
            </w:pPr>
          </w:p>
        </w:tc>
        <w:tc>
          <w:tcPr>
            <w:tcW w:w="720" w:type="dxa"/>
            <w:shd w:val="clear" w:color="auto" w:fill="auto"/>
            <w:vAlign w:val="center"/>
          </w:tcPr>
          <w:p>
            <w:pPr>
              <w:spacing w:line="240" w:lineRule="exact"/>
              <w:rPr>
                <w:rFonts w:ascii="Times New Roman" w:hAnsi="Times New Roman"/>
                <w:sz w:val="15"/>
                <w:szCs w:val="15"/>
              </w:rPr>
            </w:pPr>
            <w:r>
              <w:rPr>
                <w:rFonts w:hint="eastAsia" w:ascii="仿宋_GB2312" w:hAnsi="宋体" w:eastAsia="仿宋_GB2312"/>
                <w:sz w:val="18"/>
                <w:szCs w:val="18"/>
              </w:rPr>
              <w:t>项目单位</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shd w:val="clear" w:color="auto" w:fill="auto"/>
            <w:vAlign w:val="center"/>
          </w:tcPr>
          <w:p>
            <w:pPr>
              <w:spacing w:line="240" w:lineRule="exact"/>
              <w:rPr>
                <w:rFonts w:ascii="仿宋_GB2312" w:hAnsi="宋体"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p>
            <w:pPr>
              <w:spacing w:line="240" w:lineRule="exact"/>
              <w:rPr>
                <w:rFonts w:ascii="仿宋_GB2312" w:hAnsi="Times New Roman" w:eastAsia="仿宋_GB2312"/>
                <w:sz w:val="18"/>
                <w:szCs w:val="18"/>
              </w:rPr>
            </w:pP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柳州市北部生态新区（阳和工业新区）经济发展局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w:t>
            </w:r>
          </w:p>
        </w:tc>
        <w:tc>
          <w:tcPr>
            <w:tcW w:w="900"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自该信息形成或者变更之日起5个工作日内</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w:t>
            </w:r>
          </w:p>
        </w:tc>
        <w:tc>
          <w:tcPr>
            <w:tcW w:w="900"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p>
            <w:pPr>
              <w:spacing w:line="240" w:lineRule="exact"/>
              <w:rPr>
                <w:rFonts w:ascii="仿宋_GB2312" w:hAnsi="Times New Roman" w:eastAsia="仿宋_GB2312"/>
                <w:sz w:val="18"/>
                <w:szCs w:val="18"/>
              </w:rPr>
            </w:pP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实时公开或按有关规定公开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招标人及其招标代理机构或相关行业主管部门及执法部门等有关单位</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■招投标公共服务平台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22</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23</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24</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柳州市北部生态新区（阳和工业新区）规划建设环保局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■广西建筑市场监管与诚信信息一体化平台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25</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柳州市北部生态新区（阳和工业新区）规划建设环保局</w:t>
            </w:r>
          </w:p>
        </w:tc>
        <w:tc>
          <w:tcPr>
            <w:tcW w:w="2700"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■广西建筑市场监管与诚信信息一体化平台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26</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柳州市北部生态新区（阳和工业新区）规划建设环保局</w:t>
            </w:r>
          </w:p>
        </w:tc>
        <w:tc>
          <w:tcPr>
            <w:tcW w:w="2700"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■广西建筑市场监管与诚信信息一体化平台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4C"/>
    <w:rsid w:val="00043440"/>
    <w:rsid w:val="000813A0"/>
    <w:rsid w:val="003326EB"/>
    <w:rsid w:val="00560D32"/>
    <w:rsid w:val="00571C4C"/>
    <w:rsid w:val="006209B8"/>
    <w:rsid w:val="006972EE"/>
    <w:rsid w:val="00765AE8"/>
    <w:rsid w:val="00790A1A"/>
    <w:rsid w:val="007E58EE"/>
    <w:rsid w:val="00887997"/>
    <w:rsid w:val="009570CE"/>
    <w:rsid w:val="00963C4C"/>
    <w:rsid w:val="009C3216"/>
    <w:rsid w:val="009E74D4"/>
    <w:rsid w:val="00A02E41"/>
    <w:rsid w:val="00AE2F80"/>
    <w:rsid w:val="00B37F80"/>
    <w:rsid w:val="00BF2B01"/>
    <w:rsid w:val="00C80F3F"/>
    <w:rsid w:val="00CF0E6E"/>
    <w:rsid w:val="00CF7575"/>
    <w:rsid w:val="00F06B0B"/>
    <w:rsid w:val="0BAC00BC"/>
    <w:rsid w:val="0DC26E46"/>
    <w:rsid w:val="18447B05"/>
    <w:rsid w:val="37221F73"/>
    <w:rsid w:val="463047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Body text|2"/>
    <w:basedOn w:val="1"/>
    <w:qFormat/>
    <w:uiPriority w:val="0"/>
    <w:pPr>
      <w:widowControl w:val="0"/>
      <w:shd w:val="clear" w:color="auto" w:fill="auto"/>
      <w:spacing w:after="300" w:line="276" w:lineRule="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Company>
  <Pages>6</Pages>
  <Words>817</Words>
  <Characters>4658</Characters>
  <Lines>38</Lines>
  <Paragraphs>10</Paragraphs>
  <TotalTime>0</TotalTime>
  <ScaleCrop>false</ScaleCrop>
  <LinksUpToDate>false</LinksUpToDate>
  <CharactersWithSpaces>5465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2020-09-30T07:40:00Z</dcterms:created>
  <dc:creator>Administrator</dc:creator>
  <cp:lastModifiedBy>靈明</cp:lastModifiedBy>
  <dcterms:modified xsi:type="dcterms:W3CDTF">2020-12-10T03:10:22Z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