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8" w:afterLines="50" w:line="600" w:lineRule="exact"/>
        <w:rPr>
          <w:rFonts w:hint="eastAsia" w:ascii="黑体" w:hAnsi="Calibri" w:eastAsia="黑体"/>
        </w:rPr>
      </w:pPr>
      <w:r>
        <w:rPr>
          <w:rFonts w:hint="eastAsia" w:ascii="黑体" w:eastAsia="黑体"/>
        </w:rPr>
        <w:t>附件</w:t>
      </w:r>
    </w:p>
    <w:p>
      <w:pPr>
        <w:spacing w:after="318" w:afterLines="50" w:line="720" w:lineRule="exact"/>
        <w:jc w:val="center"/>
        <w:rPr>
          <w:rFonts w:hint="eastAsia" w:ascii="方正小标宋简体" w:eastAsia="方正小标宋简体"/>
          <w:spacing w:val="4"/>
          <w:sz w:val="44"/>
          <w:szCs w:val="44"/>
        </w:rPr>
      </w:pPr>
      <w:r>
        <w:rPr>
          <w:rFonts w:hint="eastAsia" w:ascii="方正小标宋简体" w:eastAsia="方正小标宋简体"/>
          <w:spacing w:val="4"/>
          <w:sz w:val="44"/>
          <w:szCs w:val="44"/>
        </w:rPr>
        <w:t>招标事项核准意见</w:t>
      </w:r>
    </w:p>
    <w:p>
      <w:pPr>
        <w:spacing w:line="480" w:lineRule="exact"/>
        <w:ind w:left="1861" w:hanging="1863" w:hangingChars="69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建设项目名称：广西天然气支线管网项目百色—田林天然气支线管道工程项目</w:t>
      </w:r>
    </w:p>
    <w:tbl>
      <w:tblPr>
        <w:tblStyle w:val="5"/>
        <w:tblW w:w="93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945"/>
        <w:gridCol w:w="945"/>
        <w:gridCol w:w="997"/>
        <w:gridCol w:w="1050"/>
        <w:gridCol w:w="945"/>
        <w:gridCol w:w="945"/>
        <w:gridCol w:w="1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9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项  目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招标范围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招标组织形式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招标方式</w:t>
            </w:r>
          </w:p>
        </w:tc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不采用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招标形式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全部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招标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部分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招标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自行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招标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委托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招标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公开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招标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邀请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招标</w:t>
            </w:r>
          </w:p>
        </w:tc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勘    察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设    计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建筑工程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安装工程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监    理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主要设备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材    料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1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 w:eastAsia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审批部门</w:t>
            </w:r>
          </w:p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核准意见说明</w:t>
            </w:r>
          </w:p>
        </w:tc>
        <w:tc>
          <w:tcPr>
            <w:tcW w:w="7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color w:val="000000"/>
                <w:sz w:val="24"/>
              </w:rPr>
              <w:t>审批部门核准意见说明：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 xml:space="preserve">    本项目总投资36421.62万元,根据《必须招标的工程项目规定》（国家发展改革委令第16号），本项目勘察、设计、建筑工程、安装工程、监理、主要材料及设备等必须进行招标。</w:t>
            </w:r>
          </w:p>
          <w:p>
            <w:pPr>
              <w:spacing w:line="460" w:lineRule="exact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仿宋_GB2312"/>
                <w:color w:val="000000"/>
                <w:sz w:val="24"/>
              </w:rPr>
              <w:t xml:space="preserve">    审批部门盖章</w:t>
            </w:r>
          </w:p>
          <w:p>
            <w:pPr>
              <w:wordWrap w:val="0"/>
              <w:spacing w:line="460" w:lineRule="exact"/>
              <w:ind w:right="456" w:firstLine="4104" w:firstLineChars="1800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2019年7月12 日</w:t>
            </w:r>
          </w:p>
          <w:p>
            <w:pPr>
              <w:spacing w:line="460" w:lineRule="exact"/>
              <w:jc w:val="right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　　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588" w:bottom="1701" w:left="1701" w:header="851" w:footer="964" w:gutter="0"/>
      <w:pgNumType w:fmt="numberInDash"/>
      <w:cols w:space="720" w:num="1"/>
      <w:docGrid w:type="linesAndChars" w:linePitch="636" w:charSpace="-25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3 -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261" w:wrap="around" w:vAnchor="text" w:hAnchor="page" w:x="1696" w:y="-201"/>
      <w:ind w:firstLine="280" w:firstLineChars="100"/>
      <w:rPr>
        <w:rStyle w:val="4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4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4"/>
        <w:rFonts w:ascii="宋体" w:hAnsi="宋体" w:eastAsia="宋体"/>
        <w:sz w:val="28"/>
        <w:szCs w:val="28"/>
      </w:rPr>
      <w:t>- 4 -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90D45"/>
    <w:rsid w:val="2A69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2019-07-17T02:19:00Z</dcterms:created>
  <dc:creator>lenovo</dc:creator>
  <cp:lastModifiedBy>lenovo</cp:lastModifiedBy>
  <dcterms:modified xsi:type="dcterms:W3CDTF">2019-07-17T02:20:48Z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