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90" w:afterLines="30" w:line="400" w:lineRule="exact"/>
        <w:rPr>
          <w:rFonts w:hint="eastAsia" w:ascii="黑体" w:hAnsi="Calibri" w:eastAsia="黑体"/>
          <w:szCs w:val="40"/>
        </w:rPr>
      </w:pPr>
      <w:r>
        <w:rPr>
          <w:rFonts w:hint="eastAsia" w:ascii="黑体" w:eastAsia="黑体"/>
          <w:szCs w:val="40"/>
        </w:rPr>
        <w:t>附件</w:t>
      </w:r>
    </w:p>
    <w:p>
      <w:pPr>
        <w:spacing w:line="600" w:lineRule="exact"/>
        <w:jc w:val="center"/>
        <w:rPr>
          <w:rFonts w:hint="eastAsia" w:ascii="方正小标宋_GBK" w:eastAsia="方正小标宋_GBK"/>
          <w:spacing w:val="4"/>
          <w:sz w:val="40"/>
          <w:szCs w:val="40"/>
        </w:rPr>
      </w:pPr>
      <w:r>
        <w:rPr>
          <w:rFonts w:hint="eastAsia" w:ascii="方正小标宋_GBK" w:eastAsia="方正小标宋_GBK"/>
          <w:spacing w:val="4"/>
          <w:sz w:val="40"/>
          <w:szCs w:val="40"/>
        </w:rPr>
        <w:t>招标事项核准意见</w:t>
      </w:r>
    </w:p>
    <w:p>
      <w:pPr>
        <w:spacing w:line="600" w:lineRule="exact"/>
        <w:jc w:val="center"/>
        <w:rPr>
          <w:rFonts w:hint="eastAsia" w:ascii="方正小标宋_GBK" w:eastAsia="方正小标宋_GBK"/>
          <w:spacing w:val="4"/>
          <w:sz w:val="40"/>
          <w:szCs w:val="40"/>
        </w:rPr>
      </w:pPr>
    </w:p>
    <w:p>
      <w:pPr>
        <w:spacing w:line="400" w:lineRule="exact"/>
        <w:ind w:left="1547" w:leftChars="-100" w:right="-175" w:rightChars="-57" w:hanging="1855" w:hangingChars="719"/>
        <w:jc w:val="left"/>
        <w:rPr>
          <w:rFonts w:hint="eastAsia" w:ascii="仿宋_GB2312" w:hAnsi="仿宋_GB2312" w:cs="仿宋_GB2312"/>
          <w:spacing w:val="-5"/>
        </w:rPr>
      </w:pPr>
      <w:r>
        <w:rPr>
          <w:rFonts w:hint="eastAsia" w:ascii="仿宋_GB2312" w:hAnsi="仿宋_GB2312" w:cs="仿宋_GB2312"/>
          <w:spacing w:val="-5"/>
          <w:sz w:val="28"/>
          <w:szCs w:val="28"/>
        </w:rPr>
        <w:t>建设项目名称：广西天然气支线管网项目广西龙港新区北海铁山东港产业园天然气支线管道工程项目</w:t>
      </w:r>
    </w:p>
    <w:tbl>
      <w:tblPr>
        <w:tblStyle w:val="3"/>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938"/>
        <w:gridCol w:w="939"/>
        <w:gridCol w:w="990"/>
        <w:gridCol w:w="1042"/>
        <w:gridCol w:w="938"/>
        <w:gridCol w:w="9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仿宋_GB2312" w:cs="仿宋_GB2312"/>
                <w:b/>
                <w:color w:val="000000"/>
                <w:sz w:val="24"/>
                <w:szCs w:val="24"/>
              </w:rPr>
            </w:pPr>
            <w:r>
              <w:rPr>
                <w:rFonts w:hint="eastAsia" w:ascii="仿宋_GB2312" w:hAnsi="仿宋_GB2312" w:cs="仿宋_GB2312"/>
                <w:b/>
                <w:color w:val="000000"/>
                <w:sz w:val="24"/>
              </w:rPr>
              <w:t>项  目</w:t>
            </w:r>
          </w:p>
        </w:tc>
        <w:tc>
          <w:tcPr>
            <w:tcW w:w="18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仿宋_GB2312" w:cs="仿宋_GB2312"/>
                <w:b/>
                <w:color w:val="000000"/>
                <w:sz w:val="24"/>
                <w:szCs w:val="24"/>
              </w:rPr>
            </w:pPr>
            <w:r>
              <w:rPr>
                <w:rFonts w:hint="eastAsia" w:ascii="仿宋_GB2312" w:hAnsi="仿宋_GB2312" w:cs="仿宋_GB2312"/>
                <w:b/>
                <w:color w:val="000000"/>
                <w:sz w:val="24"/>
              </w:rPr>
              <w:t>招标范围</w:t>
            </w:r>
          </w:p>
        </w:tc>
        <w:tc>
          <w:tcPr>
            <w:tcW w:w="203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仿宋_GB2312" w:cs="仿宋_GB2312"/>
                <w:b/>
                <w:color w:val="000000"/>
                <w:sz w:val="24"/>
                <w:szCs w:val="24"/>
              </w:rPr>
            </w:pPr>
            <w:r>
              <w:rPr>
                <w:rFonts w:hint="eastAsia" w:ascii="仿宋_GB2312" w:hAnsi="仿宋_GB2312" w:cs="仿宋_GB2312"/>
                <w:b/>
                <w:color w:val="000000"/>
                <w:sz w:val="24"/>
              </w:rPr>
              <w:t>招标组织形式</w:t>
            </w:r>
          </w:p>
        </w:tc>
        <w:tc>
          <w:tcPr>
            <w:tcW w:w="18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仿宋_GB2312" w:cs="仿宋_GB2312"/>
                <w:b/>
                <w:color w:val="000000"/>
                <w:sz w:val="24"/>
                <w:szCs w:val="24"/>
              </w:rPr>
            </w:pPr>
            <w:r>
              <w:rPr>
                <w:rFonts w:hint="eastAsia" w:ascii="仿宋_GB2312" w:hAnsi="仿宋_GB2312" w:cs="仿宋_GB2312"/>
                <w:b/>
                <w:color w:val="000000"/>
                <w:sz w:val="24"/>
              </w:rPr>
              <w:t>招标方式</w:t>
            </w:r>
          </w:p>
        </w:tc>
        <w:tc>
          <w:tcPr>
            <w:tcW w:w="151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仿宋_GB2312" w:cs="仿宋_GB2312"/>
                <w:b/>
                <w:color w:val="000000"/>
                <w:sz w:val="24"/>
                <w:szCs w:val="24"/>
              </w:rPr>
            </w:pPr>
            <w:r>
              <w:rPr>
                <w:rFonts w:hint="eastAsia" w:ascii="仿宋_GB2312" w:hAnsi="仿宋_GB2312" w:cs="仿宋_GB2312"/>
                <w:b/>
                <w:color w:val="000000"/>
                <w:sz w:val="24"/>
              </w:rPr>
              <w:t>不采用招标形式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b/>
                <w:color w:val="000000"/>
                <w:sz w:val="24"/>
                <w:szCs w:val="24"/>
              </w:rPr>
            </w:pP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仿宋_GB2312" w:cs="仿宋_GB2312"/>
                <w:b/>
                <w:color w:val="000000"/>
                <w:sz w:val="24"/>
                <w:szCs w:val="24"/>
              </w:rPr>
            </w:pPr>
            <w:r>
              <w:rPr>
                <w:rFonts w:hint="eastAsia" w:ascii="仿宋_GB2312" w:hAnsi="仿宋_GB2312" w:cs="仿宋_GB2312"/>
                <w:b/>
                <w:color w:val="000000"/>
                <w:sz w:val="24"/>
              </w:rPr>
              <w:t>全部</w:t>
            </w:r>
          </w:p>
          <w:p>
            <w:pPr>
              <w:adjustRightInd w:val="0"/>
              <w:snapToGrid w:val="0"/>
              <w:spacing w:line="400" w:lineRule="exact"/>
              <w:jc w:val="center"/>
              <w:rPr>
                <w:rFonts w:ascii="仿宋_GB2312" w:hAnsi="仿宋_GB2312" w:cs="仿宋_GB2312"/>
                <w:b/>
                <w:color w:val="000000"/>
                <w:sz w:val="24"/>
                <w:szCs w:val="24"/>
              </w:rPr>
            </w:pPr>
            <w:r>
              <w:rPr>
                <w:rFonts w:hint="eastAsia" w:ascii="仿宋_GB2312" w:hAnsi="仿宋_GB2312" w:cs="仿宋_GB2312"/>
                <w:b/>
                <w:color w:val="000000"/>
                <w:sz w:val="24"/>
              </w:rPr>
              <w:t>招标</w:t>
            </w: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仿宋_GB2312" w:cs="仿宋_GB2312"/>
                <w:b/>
                <w:color w:val="000000"/>
                <w:sz w:val="24"/>
                <w:szCs w:val="24"/>
              </w:rPr>
            </w:pPr>
            <w:r>
              <w:rPr>
                <w:rFonts w:hint="eastAsia" w:ascii="仿宋_GB2312" w:hAnsi="仿宋_GB2312" w:cs="仿宋_GB2312"/>
                <w:b/>
                <w:color w:val="000000"/>
                <w:sz w:val="24"/>
              </w:rPr>
              <w:t>部分</w:t>
            </w:r>
          </w:p>
          <w:p>
            <w:pPr>
              <w:adjustRightInd w:val="0"/>
              <w:snapToGrid w:val="0"/>
              <w:spacing w:line="400" w:lineRule="exact"/>
              <w:jc w:val="center"/>
              <w:rPr>
                <w:rFonts w:ascii="仿宋_GB2312" w:hAnsi="仿宋_GB2312" w:cs="仿宋_GB2312"/>
                <w:b/>
                <w:color w:val="000000"/>
                <w:sz w:val="24"/>
                <w:szCs w:val="24"/>
              </w:rPr>
            </w:pPr>
            <w:r>
              <w:rPr>
                <w:rFonts w:hint="eastAsia" w:ascii="仿宋_GB2312" w:hAnsi="仿宋_GB2312" w:cs="仿宋_GB2312"/>
                <w:b/>
                <w:color w:val="000000"/>
                <w:sz w:val="24"/>
              </w:rPr>
              <w:t>招标</w:t>
            </w:r>
          </w:p>
        </w:tc>
        <w:tc>
          <w:tcPr>
            <w:tcW w:w="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仿宋_GB2312" w:cs="仿宋_GB2312"/>
                <w:b/>
                <w:color w:val="000000"/>
                <w:sz w:val="24"/>
                <w:szCs w:val="24"/>
              </w:rPr>
            </w:pPr>
            <w:r>
              <w:rPr>
                <w:rFonts w:hint="eastAsia" w:ascii="仿宋_GB2312" w:hAnsi="仿宋_GB2312" w:cs="仿宋_GB2312"/>
                <w:b/>
                <w:color w:val="000000"/>
                <w:sz w:val="24"/>
              </w:rPr>
              <w:t>自行</w:t>
            </w:r>
          </w:p>
          <w:p>
            <w:pPr>
              <w:adjustRightInd w:val="0"/>
              <w:snapToGrid w:val="0"/>
              <w:spacing w:line="400" w:lineRule="exact"/>
              <w:jc w:val="center"/>
              <w:rPr>
                <w:rFonts w:ascii="仿宋_GB2312" w:hAnsi="仿宋_GB2312" w:cs="仿宋_GB2312"/>
                <w:b/>
                <w:color w:val="000000"/>
                <w:sz w:val="24"/>
                <w:szCs w:val="24"/>
              </w:rPr>
            </w:pPr>
            <w:r>
              <w:rPr>
                <w:rFonts w:hint="eastAsia" w:ascii="仿宋_GB2312" w:hAnsi="仿宋_GB2312" w:cs="仿宋_GB2312"/>
                <w:b/>
                <w:color w:val="000000"/>
                <w:sz w:val="24"/>
              </w:rPr>
              <w:t>招标</w:t>
            </w:r>
          </w:p>
        </w:tc>
        <w:tc>
          <w:tcPr>
            <w:tcW w:w="10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仿宋_GB2312" w:cs="仿宋_GB2312"/>
                <w:b/>
                <w:color w:val="000000"/>
                <w:sz w:val="24"/>
                <w:szCs w:val="24"/>
              </w:rPr>
            </w:pPr>
            <w:r>
              <w:rPr>
                <w:rFonts w:hint="eastAsia" w:ascii="仿宋_GB2312" w:hAnsi="仿宋_GB2312" w:cs="仿宋_GB2312"/>
                <w:b/>
                <w:color w:val="000000"/>
                <w:sz w:val="24"/>
              </w:rPr>
              <w:t>委托</w:t>
            </w:r>
          </w:p>
          <w:p>
            <w:pPr>
              <w:adjustRightInd w:val="0"/>
              <w:snapToGrid w:val="0"/>
              <w:spacing w:line="400" w:lineRule="exact"/>
              <w:jc w:val="center"/>
              <w:rPr>
                <w:rFonts w:ascii="仿宋_GB2312" w:hAnsi="仿宋_GB2312" w:cs="仿宋_GB2312"/>
                <w:b/>
                <w:color w:val="000000"/>
                <w:sz w:val="24"/>
                <w:szCs w:val="24"/>
              </w:rPr>
            </w:pPr>
            <w:r>
              <w:rPr>
                <w:rFonts w:hint="eastAsia" w:ascii="仿宋_GB2312" w:hAnsi="仿宋_GB2312" w:cs="仿宋_GB2312"/>
                <w:b/>
                <w:color w:val="000000"/>
                <w:sz w:val="24"/>
              </w:rPr>
              <w:t>招标</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仿宋_GB2312" w:cs="仿宋_GB2312"/>
                <w:b/>
                <w:color w:val="000000"/>
                <w:sz w:val="24"/>
                <w:szCs w:val="24"/>
              </w:rPr>
            </w:pPr>
            <w:r>
              <w:rPr>
                <w:rFonts w:hint="eastAsia" w:ascii="仿宋_GB2312" w:hAnsi="仿宋_GB2312" w:cs="仿宋_GB2312"/>
                <w:b/>
                <w:color w:val="000000"/>
                <w:sz w:val="24"/>
              </w:rPr>
              <w:t>公开</w:t>
            </w:r>
          </w:p>
          <w:p>
            <w:pPr>
              <w:adjustRightInd w:val="0"/>
              <w:snapToGrid w:val="0"/>
              <w:spacing w:line="400" w:lineRule="exact"/>
              <w:jc w:val="center"/>
              <w:rPr>
                <w:rFonts w:ascii="仿宋_GB2312" w:hAnsi="仿宋_GB2312" w:cs="仿宋_GB2312"/>
                <w:b/>
                <w:color w:val="000000"/>
                <w:sz w:val="24"/>
                <w:szCs w:val="24"/>
              </w:rPr>
            </w:pPr>
            <w:r>
              <w:rPr>
                <w:rFonts w:hint="eastAsia" w:ascii="仿宋_GB2312" w:hAnsi="仿宋_GB2312" w:cs="仿宋_GB2312"/>
                <w:b/>
                <w:color w:val="000000"/>
                <w:sz w:val="24"/>
              </w:rPr>
              <w:t>招标</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hAnsi="仿宋_GB2312" w:cs="仿宋_GB2312"/>
                <w:b/>
                <w:color w:val="000000"/>
                <w:sz w:val="24"/>
                <w:szCs w:val="24"/>
              </w:rPr>
            </w:pPr>
            <w:r>
              <w:rPr>
                <w:rFonts w:hint="eastAsia" w:ascii="仿宋_GB2312" w:hAnsi="仿宋_GB2312" w:cs="仿宋_GB2312"/>
                <w:b/>
                <w:color w:val="000000"/>
                <w:sz w:val="24"/>
              </w:rPr>
              <w:t>邀请</w:t>
            </w:r>
          </w:p>
          <w:p>
            <w:pPr>
              <w:adjustRightInd w:val="0"/>
              <w:snapToGrid w:val="0"/>
              <w:spacing w:line="400" w:lineRule="exact"/>
              <w:jc w:val="center"/>
              <w:rPr>
                <w:rFonts w:ascii="仿宋_GB2312" w:hAnsi="仿宋_GB2312" w:cs="仿宋_GB2312"/>
                <w:b/>
                <w:color w:val="000000"/>
                <w:sz w:val="24"/>
                <w:szCs w:val="24"/>
              </w:rPr>
            </w:pPr>
            <w:r>
              <w:rPr>
                <w:rFonts w:hint="eastAsia" w:ascii="仿宋_GB2312" w:hAnsi="仿宋_GB2312" w:cs="仿宋_GB2312"/>
                <w:b/>
                <w:color w:val="000000"/>
                <w:sz w:val="24"/>
              </w:rPr>
              <w:t>招标</w:t>
            </w: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color w:val="000000"/>
                <w:sz w:val="24"/>
                <w:szCs w:val="24"/>
              </w:rPr>
            </w:pPr>
            <w:r>
              <w:rPr>
                <w:rFonts w:hint="eastAsia" w:ascii="仿宋_GB2312" w:hAnsi="仿宋_GB2312" w:cs="仿宋_GB2312"/>
                <w:color w:val="000000"/>
                <w:sz w:val="24"/>
              </w:rPr>
              <w:t>勘    察</w:t>
            </w:r>
          </w:p>
        </w:tc>
        <w:tc>
          <w:tcPr>
            <w:tcW w:w="9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color w:val="000000"/>
                <w:sz w:val="24"/>
                <w:szCs w:val="24"/>
              </w:rPr>
            </w:pPr>
            <w:r>
              <w:rPr>
                <w:rFonts w:hint="eastAsia" w:ascii="仿宋_GB2312" w:hAnsi="仿宋_GB2312" w:cs="仿宋_GB2312"/>
                <w:color w:val="000000"/>
                <w:sz w:val="24"/>
              </w:rPr>
              <w:t>√</w:t>
            </w:r>
          </w:p>
        </w:tc>
        <w:tc>
          <w:tcPr>
            <w:tcW w:w="93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color w:val="000000"/>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color w:val="000000"/>
                <w:sz w:val="24"/>
                <w:szCs w:val="24"/>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color w:val="000000"/>
                <w:sz w:val="24"/>
                <w:szCs w:val="24"/>
              </w:rPr>
            </w:pPr>
            <w:r>
              <w:rPr>
                <w:rFonts w:hint="eastAsia" w:ascii="仿宋_GB2312" w:hAnsi="仿宋_GB2312" w:cs="仿宋_GB2312"/>
                <w:color w:val="000000"/>
                <w:sz w:val="24"/>
              </w:rPr>
              <w:t>√</w:t>
            </w:r>
          </w:p>
        </w:tc>
        <w:tc>
          <w:tcPr>
            <w:tcW w:w="9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color w:val="000000"/>
                <w:sz w:val="24"/>
                <w:szCs w:val="24"/>
              </w:rPr>
            </w:pPr>
            <w:r>
              <w:rPr>
                <w:rFonts w:hint="eastAsia" w:ascii="仿宋_GB2312" w:hAnsi="仿宋_GB2312" w:cs="仿宋_GB2312"/>
                <w:color w:val="000000"/>
                <w:sz w:val="24"/>
              </w:rPr>
              <w:t>√</w:t>
            </w:r>
          </w:p>
        </w:tc>
        <w:tc>
          <w:tcPr>
            <w:tcW w:w="9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color w:val="000000"/>
                <w:sz w:val="24"/>
                <w:szCs w:val="24"/>
              </w:rPr>
            </w:pPr>
          </w:p>
        </w:tc>
        <w:tc>
          <w:tcPr>
            <w:tcW w:w="15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9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r>
              <w:rPr>
                <w:rFonts w:hint="eastAsia" w:ascii="仿宋_GB2312" w:hAnsi="仿宋_GB2312" w:cs="仿宋_GB2312"/>
                <w:color w:val="000000"/>
                <w:sz w:val="24"/>
              </w:rPr>
              <w:t>设    计</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15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9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r>
              <w:rPr>
                <w:rFonts w:hint="eastAsia" w:ascii="仿宋_GB2312" w:hAnsi="仿宋_GB2312" w:cs="仿宋_GB2312"/>
                <w:color w:val="000000"/>
                <w:sz w:val="24"/>
              </w:rPr>
              <w:t>建筑工程</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15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9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r>
              <w:rPr>
                <w:rFonts w:hint="eastAsia" w:ascii="仿宋_GB2312" w:hAnsi="仿宋_GB2312" w:cs="仿宋_GB2312"/>
                <w:color w:val="000000"/>
                <w:sz w:val="24"/>
              </w:rPr>
              <w:t>安装工程</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15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9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r>
              <w:rPr>
                <w:rFonts w:hint="eastAsia" w:ascii="仿宋_GB2312" w:hAnsi="仿宋_GB2312" w:cs="仿宋_GB2312"/>
                <w:color w:val="000000"/>
                <w:sz w:val="24"/>
              </w:rPr>
              <w:t>监    理</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15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9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r>
              <w:rPr>
                <w:rFonts w:hint="eastAsia" w:ascii="仿宋_GB2312" w:hAnsi="仿宋_GB2312" w:cs="仿宋_GB2312"/>
                <w:color w:val="000000"/>
                <w:sz w:val="24"/>
              </w:rPr>
              <w:t>主要设备</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15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9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r>
              <w:rPr>
                <w:rFonts w:hint="eastAsia" w:ascii="仿宋_GB2312" w:hAnsi="仿宋_GB2312" w:cs="仿宋_GB2312"/>
                <w:color w:val="000000"/>
                <w:sz w:val="24"/>
              </w:rPr>
              <w:t>重要材料</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r>
              <w:rPr>
                <w:rFonts w:hint="eastAsia" w:ascii="仿宋_GB2312" w:hAnsi="仿宋_GB2312" w:cs="仿宋_GB2312"/>
                <w:color w:val="000000"/>
                <w:sz w:val="24"/>
              </w:rPr>
              <w:t>√</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15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9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r>
              <w:rPr>
                <w:rFonts w:hint="eastAsia" w:ascii="仿宋_GB2312" w:hAnsi="仿宋_GB2312" w:cs="仿宋_GB2312"/>
                <w:color w:val="000000"/>
                <w:sz w:val="24"/>
              </w:rPr>
              <w:t>其    它</w:t>
            </w: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sz w:val="24"/>
                <w:szCs w:val="24"/>
              </w:rPr>
            </w:pPr>
          </w:p>
        </w:tc>
        <w:tc>
          <w:tcPr>
            <w:tcW w:w="9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c>
          <w:tcPr>
            <w:tcW w:w="15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jc w:val="center"/>
        </w:trPr>
        <w:tc>
          <w:tcPr>
            <w:tcW w:w="19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color w:val="000000"/>
                <w:sz w:val="24"/>
              </w:rPr>
            </w:pPr>
            <w:r>
              <w:rPr>
                <w:rFonts w:hint="eastAsia" w:ascii="仿宋_GB2312" w:hAnsi="仿宋_GB2312" w:cs="仿宋_GB2312"/>
                <w:color w:val="000000"/>
                <w:sz w:val="24"/>
              </w:rPr>
              <w:t>审批部门</w:t>
            </w:r>
          </w:p>
          <w:p>
            <w:pPr>
              <w:spacing w:line="560" w:lineRule="exact"/>
              <w:jc w:val="center"/>
              <w:rPr>
                <w:rFonts w:ascii="仿宋_GB2312" w:hAnsi="仿宋_GB2312" w:cs="仿宋_GB2312"/>
                <w:color w:val="000000"/>
                <w:sz w:val="24"/>
                <w:szCs w:val="24"/>
              </w:rPr>
            </w:pPr>
            <w:r>
              <w:rPr>
                <w:rFonts w:hint="eastAsia" w:ascii="仿宋_GB2312" w:hAnsi="仿宋_GB2312" w:cs="仿宋_GB2312"/>
                <w:color w:val="000000"/>
                <w:sz w:val="24"/>
              </w:rPr>
              <w:t>核准意见说明</w:t>
            </w:r>
          </w:p>
        </w:tc>
        <w:tc>
          <w:tcPr>
            <w:tcW w:w="7297" w:type="dxa"/>
            <w:gridSpan w:val="7"/>
            <w:tcBorders>
              <w:top w:val="single" w:color="auto" w:sz="4" w:space="0"/>
              <w:left w:val="single" w:color="auto" w:sz="4" w:space="0"/>
              <w:bottom w:val="single" w:color="auto" w:sz="4" w:space="0"/>
              <w:right w:val="single" w:color="auto" w:sz="4" w:space="0"/>
            </w:tcBorders>
            <w:vAlign w:val="top"/>
          </w:tcPr>
          <w:p>
            <w:pPr>
              <w:adjustRightInd w:val="0"/>
              <w:snapToGrid w:val="0"/>
              <w:spacing w:line="440" w:lineRule="exact"/>
              <w:ind w:firstLine="456" w:firstLineChars="200"/>
              <w:rPr>
                <w:rFonts w:ascii="仿宋_GB2312" w:hAnsi="仿宋_GB2312" w:cs="仿宋_GB2312"/>
                <w:color w:val="000000"/>
                <w:sz w:val="24"/>
                <w:szCs w:val="24"/>
              </w:rPr>
            </w:pPr>
            <w:r>
              <w:rPr>
                <w:rFonts w:hint="eastAsia" w:ascii="仿宋_GB2312" w:hAnsi="仿宋_GB2312" w:cs="仿宋_GB2312"/>
                <w:color w:val="000000"/>
                <w:sz w:val="24"/>
              </w:rPr>
              <w:t>本项目总投资10734.07万元，根据《中华人民共和国招</w:t>
            </w:r>
            <w:r>
              <w:rPr>
                <w:rFonts w:hint="eastAsia" w:ascii="仿宋_GB2312" w:hAnsi="仿宋_GB2312" w:cs="仿宋_GB2312"/>
                <w:color w:val="000000"/>
                <w:sz w:val="24"/>
                <w:lang w:eastAsia="zh-CN"/>
              </w:rPr>
              <w:t>标</w:t>
            </w:r>
            <w:bookmarkStart w:id="0" w:name="_GoBack"/>
            <w:bookmarkEnd w:id="0"/>
            <w:r>
              <w:rPr>
                <w:rFonts w:hint="eastAsia" w:ascii="仿宋_GB2312" w:hAnsi="仿宋_GB2312" w:cs="仿宋_GB2312"/>
                <w:color w:val="000000"/>
                <w:sz w:val="24"/>
              </w:rPr>
              <w:t>投标法》和《必须招标的工程项目规定》(国家发展改革委令第16号），本工程勘察、设计、建筑工程、安装工程、监理、设备和主要材料等必须进行招标。</w:t>
            </w:r>
          </w:p>
          <w:p>
            <w:pPr>
              <w:adjustRightInd w:val="0"/>
              <w:snapToGrid w:val="0"/>
              <w:spacing w:line="440" w:lineRule="exact"/>
              <w:rPr>
                <w:rFonts w:hint="eastAsia" w:ascii="仿宋_GB2312" w:hAnsi="仿宋_GB2312" w:cs="仿宋_GB2312"/>
                <w:color w:val="000000"/>
                <w:sz w:val="24"/>
              </w:rPr>
            </w:pPr>
          </w:p>
          <w:p>
            <w:pPr>
              <w:adjustRightInd w:val="0"/>
              <w:snapToGrid w:val="0"/>
              <w:spacing w:line="440" w:lineRule="exact"/>
              <w:rPr>
                <w:rFonts w:hint="eastAsia" w:ascii="仿宋_GB2312" w:hAnsi="仿宋_GB2312" w:cs="仿宋_GB2312"/>
                <w:color w:val="000000"/>
                <w:sz w:val="24"/>
              </w:rPr>
            </w:pPr>
          </w:p>
          <w:p>
            <w:pPr>
              <w:adjustRightInd w:val="0"/>
              <w:snapToGrid w:val="0"/>
              <w:spacing w:line="440" w:lineRule="exact"/>
              <w:rPr>
                <w:rFonts w:hint="eastAsia" w:ascii="仿宋_GB2312" w:hAnsi="仿宋_GB2312" w:cs="仿宋_GB2312"/>
                <w:color w:val="000000"/>
                <w:sz w:val="24"/>
              </w:rPr>
            </w:pPr>
          </w:p>
          <w:p>
            <w:pPr>
              <w:spacing w:line="440" w:lineRule="exact"/>
              <w:ind w:right="798"/>
              <w:jc w:val="right"/>
              <w:rPr>
                <w:rFonts w:ascii="仿宋_GB2312" w:hAnsi="仿宋_GB2312" w:cs="仿宋_GB2312"/>
                <w:color w:val="000000"/>
                <w:sz w:val="24"/>
                <w:szCs w:val="24"/>
              </w:rPr>
            </w:pPr>
            <w:r>
              <w:rPr>
                <w:rFonts w:hint="eastAsia" w:ascii="仿宋_GB2312" w:hAnsi="仿宋_GB2312" w:cs="仿宋_GB2312"/>
                <w:color w:val="000000"/>
                <w:sz w:val="28"/>
                <w:szCs w:val="28"/>
              </w:rPr>
              <w:t>20</w:t>
            </w:r>
            <w:r>
              <w:rPr>
                <w:rFonts w:hint="eastAsia" w:ascii="仿宋_GB2312" w:hAnsi="仿宋_GB2312" w:cs="仿宋_GB2312"/>
                <w:color w:val="000000"/>
                <w:sz w:val="28"/>
                <w:szCs w:val="28"/>
                <w:lang w:val="en-US" w:eastAsia="zh-CN"/>
              </w:rPr>
              <w:t>20</w:t>
            </w:r>
            <w:r>
              <w:rPr>
                <w:rFonts w:hint="eastAsia" w:ascii="仿宋_GB2312" w:hAnsi="仿宋_GB2312" w:cs="仿宋_GB2312"/>
                <w:color w:val="000000"/>
                <w:sz w:val="28"/>
                <w:szCs w:val="28"/>
              </w:rPr>
              <w:t>年</w:t>
            </w:r>
            <w:r>
              <w:rPr>
                <w:rFonts w:hint="default" w:ascii="仿宋_GB2312" w:hAnsi="仿宋_GB2312" w:cs="仿宋_GB2312"/>
                <w:color w:val="000000"/>
                <w:sz w:val="28"/>
                <w:szCs w:val="28"/>
                <w:lang w:eastAsia="zh-CN"/>
              </w:rPr>
              <w:t>12</w:t>
            </w:r>
            <w:r>
              <w:rPr>
                <w:rFonts w:hint="eastAsia" w:ascii="仿宋_GB2312" w:hAnsi="仿宋_GB2312" w:cs="仿宋_GB2312"/>
                <w:color w:val="000000"/>
                <w:sz w:val="28"/>
                <w:szCs w:val="28"/>
              </w:rPr>
              <w:t>月</w:t>
            </w:r>
            <w:r>
              <w:rPr>
                <w:rFonts w:hint="eastAsia" w:ascii="仿宋_GB2312" w:hAnsi="仿宋_GB2312" w:cs="仿宋_GB2312"/>
                <w:color w:val="000000"/>
                <w:sz w:val="28"/>
                <w:szCs w:val="28"/>
                <w:lang w:val="en-US" w:eastAsia="zh-CN"/>
              </w:rPr>
              <w:t>7</w:t>
            </w:r>
            <w:r>
              <w:rPr>
                <w:rFonts w:hint="eastAsia" w:ascii="仿宋_GB2312" w:hAnsi="仿宋_GB2312" w:cs="仿宋_GB2312"/>
                <w:color w:val="000000"/>
                <w:sz w:val="28"/>
                <w:szCs w:val="28"/>
              </w:rPr>
              <w:t>日</w:t>
            </w:r>
          </w:p>
        </w:tc>
      </w:tr>
    </w:tbl>
    <w:p>
      <w:pPr>
        <w:spacing w:line="600" w:lineRule="exact"/>
        <w:rPr>
          <w:rFonts w:hint="eastAsia" w:ascii="方正小标宋_GBK" w:eastAsia="方正小标宋_GBK"/>
        </w:rPr>
      </w:pPr>
    </w:p>
    <w:p/>
    <w:sectPr>
      <w:footerReference r:id="rId3" w:type="default"/>
      <w:footerReference r:id="rId4" w:type="even"/>
      <w:pgSz w:w="11906" w:h="16838"/>
      <w:pgMar w:top="1418" w:right="1588" w:bottom="1701" w:left="1701" w:header="851" w:footer="964" w:gutter="0"/>
      <w:pgNumType w:fmt="numberInDash"/>
      <w:cols w:space="720" w:num="1"/>
      <w:docGrid w:type="linesAndChars" w:linePitch="636"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261" w:wrap="around" w:vAnchor="text" w:hAnchor="page" w:x="1696" w:y="-201"/>
      <w:ind w:firstLine="280" w:firstLineChars="100"/>
      <w:rPr>
        <w:rStyle w:val="5"/>
        <w:rFonts w:ascii="宋体" w:hAnsi="宋体" w:eastAsia="宋体"/>
        <w:sz w:val="28"/>
        <w:szCs w:val="28"/>
      </w:rPr>
    </w:pPr>
    <w:r>
      <w:rPr>
        <w:rFonts w:ascii="宋体" w:hAnsi="宋体" w:eastAsia="宋体"/>
        <w:sz w:val="28"/>
        <w:szCs w:val="28"/>
      </w:rPr>
      <w:fldChar w:fldCharType="begin"/>
    </w:r>
    <w:r>
      <w:rPr>
        <w:rStyle w:val="5"/>
        <w:rFonts w:ascii="宋体" w:hAnsi="宋体" w:eastAsia="宋体"/>
        <w:sz w:val="28"/>
        <w:szCs w:val="28"/>
      </w:rPr>
      <w:instrText xml:space="preserve">PAGE  </w:instrText>
    </w:r>
    <w:r>
      <w:rPr>
        <w:rFonts w:ascii="宋体" w:hAnsi="宋体" w:eastAsia="宋体"/>
        <w:sz w:val="28"/>
        <w:szCs w:val="28"/>
      </w:rPr>
      <w:fldChar w:fldCharType="separate"/>
    </w:r>
    <w:r>
      <w:rPr>
        <w:rStyle w:val="5"/>
        <w:rFonts w:ascii="宋体" w:hAnsi="宋体" w:eastAsia="宋体"/>
        <w:sz w:val="28"/>
        <w:szCs w:val="28"/>
      </w:rPr>
      <w:t>- 2 -</w:t>
    </w:r>
    <w:r>
      <w:rPr>
        <w:rFonts w:ascii="宋体" w:hAnsi="宋体" w:eastAsia="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zliOGMzY2JjMzdhNTI3N2UwMTdiZTJkNGFlZGEifQ=="/>
  </w:docVars>
  <w:rsids>
    <w:rsidRoot w:val="54485A66"/>
    <w:rsid w:val="06E96824"/>
    <w:rsid w:val="54485A66"/>
    <w:rsid w:val="7E9A4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gxfgw</Company>
  <Pages>1</Pages>
  <Words>253</Words>
  <Characters>265</Characters>
  <Lines>0</Lines>
  <Paragraphs>0</Paragraphs>
  <TotalTime>0</TotalTime>
  <ScaleCrop>false</ScaleCrop>
  <LinksUpToDate>false</LinksUpToDate>
  <CharactersWithSpaces>283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2020-12-09T13:02:00Z</dcterms:created>
  <dc:creator>lenovo</dc:creator>
  <cp:lastModifiedBy>LN.L</cp:lastModifiedBy>
  <dcterms:modified xsi:type="dcterms:W3CDTF">2023-03-24T02:13:24Z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9DA8C3629BF84CCDAE8B3881EE66B8CA</vt:lpwstr>
  </property>
</Properties>
</file>