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项目招标事项核准意见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42" w:leftChars="-138" w:right="-1206" w:rightChars="-377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</w:p>
    <w:p>
      <w:pPr>
        <w:spacing w:line="600" w:lineRule="exact"/>
        <w:ind w:left="-442" w:leftChars="-138" w:right="-1206" w:rightChars="-377"/>
        <w:jc w:val="both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建设项目名称：</w:t>
      </w:r>
      <w:r>
        <w:rPr>
          <w:rFonts w:hint="eastAsia" w:ascii="仿宋_GB2312" w:hAnsi="宋体" w:eastAsia="仿宋_GB2312" w:cs="仿宋_GB2312"/>
          <w:color w:val="000000"/>
          <w:sz w:val="28"/>
          <w:szCs w:val="28"/>
          <w:u w:val="single"/>
          <w:lang w:val="en-US" w:eastAsia="zh-CN"/>
        </w:rPr>
        <w:t>广西河池学院新校区项目H宿舍组团</w:t>
      </w:r>
    </w:p>
    <w:tbl>
      <w:tblPr>
        <w:tblStyle w:val="4"/>
        <w:tblW w:w="93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830"/>
        <w:gridCol w:w="708"/>
        <w:gridCol w:w="804"/>
        <w:gridCol w:w="888"/>
        <w:gridCol w:w="768"/>
        <w:gridCol w:w="816"/>
        <w:gridCol w:w="1464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86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招标范围</w:t>
            </w:r>
          </w:p>
        </w:tc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招标组织形式</w:t>
            </w:r>
          </w:p>
        </w:tc>
        <w:tc>
          <w:tcPr>
            <w:tcW w:w="158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不采用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招标方式</w:t>
            </w:r>
          </w:p>
        </w:tc>
        <w:tc>
          <w:tcPr>
            <w:tcW w:w="119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86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全部招标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部分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招标</w:t>
            </w:r>
          </w:p>
        </w:tc>
        <w:tc>
          <w:tcPr>
            <w:tcW w:w="8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自行招标</w:t>
            </w:r>
          </w:p>
        </w:tc>
        <w:tc>
          <w:tcPr>
            <w:tcW w:w="8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委托招标</w:t>
            </w:r>
          </w:p>
        </w:tc>
        <w:tc>
          <w:tcPr>
            <w:tcW w:w="7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公开招标</w:t>
            </w:r>
          </w:p>
        </w:tc>
        <w:tc>
          <w:tcPr>
            <w:tcW w:w="81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邀请招标</w:t>
            </w:r>
          </w:p>
        </w:tc>
        <w:tc>
          <w:tcPr>
            <w:tcW w:w="146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勘察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lang w:val="en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设计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建筑工程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安装工程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监理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</w:rPr>
              <w:t>重要设备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材料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86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830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adjustRightIn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√</w:t>
            </w:r>
          </w:p>
        </w:tc>
        <w:tc>
          <w:tcPr>
            <w:tcW w:w="1199" w:type="dxa"/>
            <w:vAlign w:val="center"/>
          </w:tcPr>
          <w:p>
            <w:pPr>
              <w:adjustRightInd w:val="0"/>
              <w:jc w:val="center"/>
              <w:rPr>
                <w:rFonts w:hint="default" w:ascii="仿宋_GB2312" w:hAnsi="仿宋_GB2312" w:eastAsia="宋体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869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审批部门核准意见说明</w:t>
            </w:r>
          </w:p>
        </w:tc>
        <w:tc>
          <w:tcPr>
            <w:tcW w:w="7477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根据《中华人民共和国招标投标法实施条例》《必须招标的工程项目规定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》（国家发展改革委2018年第16号令），本项目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设计、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</w:rPr>
              <w:t>建筑工程、安装工程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>监理、重要设备和材料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shd w:val="clear" w:color="auto" w:fill="auto"/>
              </w:rPr>
              <w:t>采用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auto"/>
              </w:rPr>
              <w:t>公开招标方式，招标组织形式为委托招标，请严格按照《中华人民共和国招标投标法》等法律法规和相关部门规章，规范进行招标活动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080" w:firstLineChars="1700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审批部门盖章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840" w:firstLineChars="1600"/>
              <w:textAlignment w:val="auto"/>
              <w:outlineLvl w:val="9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00" w:firstLineChars="1500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4375D"/>
    <w:rsid w:val="14A4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gxfgw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2026-01-12T03:17:00Z</dcterms:created>
  <dc:creator>肥肥油</dc:creator>
  <cp:lastModifiedBy>肥肥油</cp:lastModifiedBy>
  <dcterms:modified xsi:type="dcterms:W3CDTF">2026-01-12T03:17:25Z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