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</w:rPr>
        <w:t>附件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_Hlk18239276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项目设备更新购置明细表</w:t>
      </w:r>
      <w:bookmarkStart w:id="2" w:name="_GoBack"/>
      <w:bookmarkEnd w:id="2"/>
    </w:p>
    <w:p>
      <w:pPr>
        <w:spacing w:line="600" w:lineRule="exact"/>
        <w:ind w:left="1839" w:right="-27" w:rightChars="-9" w:hanging="1841" w:hangingChars="687"/>
        <w:jc w:val="left"/>
        <w:rPr>
          <w:rFonts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>建设项目名称：广西科技大学汽车产业学科群教学科研仪器设备更新项目</w:t>
      </w:r>
    </w:p>
    <w:bookmarkEnd w:id="0"/>
    <w:tbl>
      <w:tblPr>
        <w:tblStyle w:val="5"/>
        <w:tblW w:w="87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5722"/>
        <w:gridCol w:w="1190"/>
        <w:gridCol w:w="1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400" w:lineRule="exact"/>
              <w:ind w:firstLine="0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bookmarkStart w:id="1" w:name="_Hlk182392472"/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400" w:lineRule="exact"/>
              <w:ind w:firstLine="0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>设 备 名 称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400" w:lineRule="exact"/>
              <w:ind w:firstLine="0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单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>位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400" w:lineRule="exact"/>
              <w:ind w:firstLine="0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>量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一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400" w:lineRule="exact"/>
              <w:ind w:firstLine="0"/>
              <w:jc w:val="center"/>
              <w:rPr>
                <w:rFonts w:hint="eastAsia" w:ascii="仿宋_GB2312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t>汽车零部件实验教学设备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cs="Times New Roman"/>
                <w:b/>
                <w:bCs/>
                <w:color w:val="000000"/>
                <w:sz w:val="24"/>
                <w:szCs w:val="24"/>
                <w:highlight w:val="none"/>
              </w:rPr>
              <w:t>台（套）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hint="eastAsia" w:ascii="仿宋_GB2312" w:hAnsi="Times New Roman" w:cs="Times New Roman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新能源汽车全生命周期质量控制实训平台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--NVH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测量及数据处理实训系统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组件化、通用化基础实验能力提升平台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t>二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t>汽车电子电器件实验教学设备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cs="Times New Roman"/>
                <w:b/>
                <w:bCs/>
                <w:color w:val="000000"/>
                <w:sz w:val="24"/>
                <w:szCs w:val="24"/>
                <w:highlight w:val="none"/>
              </w:rPr>
              <w:t>台（套）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车载嵌入式芯片设计测试应用综合实验室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——IC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设计实验实训系统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t>三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40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t>汽车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t>“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t>三电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t>”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t>实验教学设备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cs="Times New Roman"/>
                <w:b/>
                <w:bCs/>
                <w:color w:val="000000"/>
                <w:sz w:val="24"/>
                <w:szCs w:val="24"/>
                <w:highlight w:val="none"/>
              </w:rPr>
              <w:t>台（套）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 w:val="24"/>
                <w:szCs w:val="24"/>
                <w:highlight w:val="none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新能源汽车三电系统测试协同创新平台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--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动力电池热管理系统实验测试平台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新能源汽车三电系统测试协同创新中心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--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电力电子及电机控制综合平台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新能源汽车电池实习实训平台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——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综合实验装置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t>四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t>汽车驱动平台实验教学设备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cs="Times New Roman"/>
                <w:b/>
                <w:bCs/>
                <w:color w:val="000000"/>
                <w:sz w:val="24"/>
                <w:szCs w:val="24"/>
                <w:highlight w:val="none"/>
              </w:rPr>
              <w:t>台（套）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新能源汽车三电系统测试协同创新平台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--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电驱动总成综合测试试验台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t>五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t>汽车智能平台实验教学设备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cs="Times New Roman"/>
                <w:b/>
                <w:bCs/>
                <w:color w:val="000000"/>
                <w:sz w:val="24"/>
                <w:szCs w:val="24"/>
                <w:highlight w:val="none"/>
              </w:rPr>
              <w:t>台（套）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新能源汽车智能座舱鸿蒙全场景创新实践中心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鸿蒙全场景应用开发实训平台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t>六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t>汽车用户场景平台实验教学设备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车联网信息融合与处理教育教学中心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——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多维信息感知与处理综合测试系统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t>七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t>智慧交通与智能建造实验教学设备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cs="Times New Roman"/>
                <w:b/>
                <w:bCs/>
                <w:color w:val="000000"/>
                <w:sz w:val="24"/>
                <w:szCs w:val="24"/>
                <w:highlight w:val="none"/>
              </w:rPr>
              <w:t>台（套）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“车路云”协同路侧端：智慧交通与智能建造实验实践教学平台——智慧道路仿真测试平台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t>八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t>新能源汽车关键零部件开发与测试系统教学科研设备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cs="Times New Roman"/>
                <w:b/>
                <w:bCs/>
                <w:color w:val="000000"/>
                <w:sz w:val="24"/>
                <w:szCs w:val="24"/>
                <w:highlight w:val="none"/>
              </w:rPr>
              <w:t>台（套）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 w:val="24"/>
                <w:szCs w:val="24"/>
                <w:highlight w:val="none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机器人机构创新设计及控制创新平台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微波雷达遥感系统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机器人机构创新设计及控制创新平台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生物电信号处理系统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振动噪声测试与控制协同创新平台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--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扫描式激光测振仪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汽车轻量化材料高性能成形与智能制造创新平台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减振器性能测试系统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机械装备结构强度分析与优化设计创新平台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高低温液压疲劳试验机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新能源汽车可靠性开发协同创新平台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车载半导体功率器件综合检测仪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振动噪声测试与控制协同创新平台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--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声振传递函数测试系统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无人驾驶车载多模态大模型人工智能一体化平台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直流微电网及储能测试平台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振动噪声测试与控制协同创新平台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--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阻抗管声学材料测试系统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振动噪声测试与控制协同创新平台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--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声振耦合测试系统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振动噪声测试与控制协同创新平台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--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整车气密性测试系统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新能源汽车动力电池材料合成分析测试创新平台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桌面式扫描电镜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氢燃料低速混合动力无人驾驶小车实验系统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电芯自放电实验与分析系统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t>九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t>新能源汽车材料检测系统科研设备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cs="Times New Roman"/>
                <w:b/>
                <w:bCs/>
                <w:color w:val="000000"/>
                <w:sz w:val="24"/>
                <w:szCs w:val="24"/>
                <w:highlight w:val="none"/>
              </w:rPr>
              <w:t>台（套）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 w:val="24"/>
                <w:szCs w:val="24"/>
                <w:highlight w:val="none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 xml:space="preserve">X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射线光电子能谱仪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XYZ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三维高精度自动平台成像系统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纳米气动薄膜沉积系统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质谱检测器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气相色谱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三重四极杆质谱联用仪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高通量纳米材料分选系统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实时在线颗粒分析系统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倒置荧光显微镜成像系统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流式分析系统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电感耦合等离子体质谱仪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紫外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可见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近红外分光光度计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电子鼻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液相色谱仪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汽车材料仿生分析仪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磁共振交联密度分析仪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全自动固相采样仪器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场发射扫描电镜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t>十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t>新能源智能网联汽车开发测试验证系统教学设备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cs="Times New Roman"/>
                <w:b/>
                <w:bCs/>
                <w:color w:val="000000"/>
                <w:sz w:val="24"/>
                <w:szCs w:val="24"/>
                <w:highlight w:val="none"/>
              </w:rPr>
              <w:t>台（套）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 w:val="24"/>
                <w:szCs w:val="24"/>
                <w:highlight w:val="none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汽车零部件电磁兼容测试半波暗室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智能网联乘用车研发平台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多自由度毫米波相控阵通信系统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磁致伸缩导波检测系统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t>十一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t>车路云协同创新系统科研设备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cs="Times New Roman"/>
                <w:b/>
                <w:bCs/>
                <w:color w:val="000000"/>
                <w:sz w:val="24"/>
                <w:szCs w:val="24"/>
                <w:highlight w:val="none"/>
              </w:rPr>
              <w:t>台（套）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 w:val="24"/>
                <w:szCs w:val="24"/>
                <w:highlight w:val="none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车路耦合振动加载框架及横梁组件提升系统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智能边坡土动三轴仪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车路智能门式结构加载反力架及测试系统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智能监测高温扰动真三轴渗透系统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智能建造机械臂钢筋弯折机器人系统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车路减碳仪（特殊环境碳化反应釜）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车路极端环境模拟试验箱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光纤光栅解调仪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</w:tbl>
    <w:p>
      <w:pPr>
        <w:pStyle w:val="6"/>
        <w:rPr>
          <w:rFonts w:hint="eastAsia" w:ascii="Times New Roman" w:hAnsi="Times New Roman" w:cs="Times New Roman"/>
          <w:sz w:val="24"/>
          <w:szCs w:val="24"/>
          <w:highlight w:val="none"/>
        </w:rPr>
      </w:pPr>
    </w:p>
    <w:p/>
    <w:sectPr>
      <w:footerReference r:id="rId3" w:type="default"/>
      <w:footerReference r:id="rId4" w:type="even"/>
      <w:pgSz w:w="11906" w:h="16838"/>
      <w:pgMar w:top="1418" w:right="1588" w:bottom="1701" w:left="1701" w:header="851" w:footer="964" w:gutter="0"/>
      <w:pgNumType w:fmt="numberInDash"/>
      <w:cols w:space="720" w:num="1"/>
      <w:docGrid w:type="linesAndChars" w:linePitch="636" w:charSpace="-2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 w:eastAsia="宋体" w:cs="Times New Roman"/>
        <w:sz w:val="28"/>
        <w:szCs w:val="28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 PAGE   \* MERGEFORMAT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-</w:t>
    </w:r>
    <w:r>
      <w:rPr>
        <w:rFonts w:ascii="宋体" w:hAnsi="宋体" w:eastAsia="宋体" w:cs="Times New Roman"/>
        <w:sz w:val="28"/>
        <w:szCs w:val="28"/>
      </w:rPr>
      <w:t xml:space="preserve"> 1 -</w:t>
    </w:r>
    <w:r>
      <w:rPr>
        <w:rFonts w:ascii="宋体" w:hAnsi="宋体" w:eastAsia="宋体" w:cs="Times New Roman"/>
        <w:sz w:val="28"/>
        <w:szCs w:val="28"/>
      </w:rPr>
      <w:fldChar w:fldCharType="end"/>
    </w:r>
  </w:p>
  <w:p>
    <w:pPr>
      <w:pStyle w:val="2"/>
      <w:rPr>
        <w:rFonts w:hint="eastAsia"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261" w:wrap="around" w:vAnchor="text" w:hAnchor="page" w:x="1696" w:y="-201"/>
      <w:ind w:firstLine="280" w:firstLineChars="100"/>
      <w:rPr>
        <w:rStyle w:val="4"/>
        <w:rFonts w:ascii="宋体" w:hAnsi="宋体" w:eastAsia="宋体" w:cs="Times New Roman"/>
        <w:sz w:val="28"/>
        <w:szCs w:val="28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Style w:val="4"/>
        <w:rFonts w:ascii="宋体" w:hAnsi="宋体" w:eastAsia="宋体" w:cs="Times New Roman"/>
        <w:sz w:val="28"/>
        <w:szCs w:val="28"/>
      </w:rPr>
      <w:instrText xml:space="preserve">PAGE 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Style w:val="4"/>
        <w:rFonts w:ascii="宋体" w:hAnsi="宋体" w:eastAsia="宋体" w:cs="Times New Roman"/>
        <w:sz w:val="28"/>
        <w:szCs w:val="28"/>
      </w:rPr>
      <w:t>- 2 -</w:t>
    </w:r>
    <w:r>
      <w:rPr>
        <w:rFonts w:ascii="宋体" w:hAnsi="宋体" w:eastAsia="宋体" w:cs="Times New Roman"/>
        <w:sz w:val="28"/>
        <w:szCs w:val="28"/>
      </w:rPr>
      <w:fldChar w:fldCharType="end"/>
    </w:r>
  </w:p>
  <w:p>
    <w:pPr>
      <w:pStyle w:val="2"/>
      <w:rPr>
        <w:rFonts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F08CD"/>
    <w:rsid w:val="746F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styleId="4">
    <w:name w:val="page number"/>
    <w:uiPriority w:val="0"/>
  </w:style>
  <w:style w:type="paragraph" w:customStyle="1" w:styleId="6">
    <w:name w:val="Normal Indent1"/>
    <w:qFormat/>
    <w:uiPriority w:val="0"/>
    <w:pPr>
      <w:widowControl w:val="0"/>
      <w:ind w:firstLine="42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gxfgw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2025-06-04T09:25:00Z</dcterms:created>
  <dc:creator>肥肥油</dc:creator>
  <cp:lastModifiedBy>肥肥油</cp:lastModifiedBy>
  <dcterms:modified xsi:type="dcterms:W3CDTF">2025-06-04T09:25:37Z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