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Hlk18239276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项目设备更新购置明细表</w:t>
      </w:r>
    </w:p>
    <w:p>
      <w:pPr>
        <w:spacing w:line="600" w:lineRule="exact"/>
        <w:ind w:right="-1161" w:rightChars="-377"/>
        <w:jc w:val="left"/>
        <w:rPr>
          <w:rFonts w:ascii="仿宋_GB2312" w:hAnsi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color w:val="auto"/>
          <w:kern w:val="0"/>
          <w:sz w:val="28"/>
          <w:szCs w:val="28"/>
        </w:rPr>
        <w:t>建设项目名称：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u w:val="single"/>
        </w:rPr>
        <w:t>广西交通职业技术学院职业院校实训教学设备更新项目</w:t>
      </w:r>
    </w:p>
    <w:bookmarkEnd w:id="0"/>
    <w:tbl>
      <w:tblPr>
        <w:tblStyle w:val="5"/>
        <w:tblW w:w="8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722"/>
        <w:gridCol w:w="119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bookmarkStart w:id="1" w:name="_Hlk182392472"/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设 备 名 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单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位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量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一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智慧港航实训中心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auto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港口物流虚拟仿真实训设备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多功能多层智能船舶综合实训教学趸船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智能船舶轮机虚拟仿真实验教学模拟器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船舶智能制造产线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三维数字孪生工程研究中心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auto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基于虚实结合的“泵-管网”综合实验实训设备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智能测量机器人系统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建筑外围护智能监测检测飞机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智慧工地管理沙盘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三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智能交通技术实训中心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auto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工艺器件电路一体化测试机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PCB线路板制作实训平台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电子技术实训平台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计算机网络技术专业-智能楼宇综合实训平台</w:t>
            </w:r>
          </w:p>
        </w:tc>
        <w:tc>
          <w:tcPr>
            <w:tcW w:w="119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四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汽车装配与维修生产实训中心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auto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机器人焊接实训设备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智能光学追踪3D重建焊接质量检验设备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车辆焊接设备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AGV输送台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机电一体化技术专业—电梯综合实训设备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CNC数控铣床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机电设备控制系统实训设备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新能源汽车制动系统检测实训设备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工业控制电气实训平台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激光切割焊接实训设备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智能液压仿真实训设备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五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轨道交通运营实训中心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auto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城轨oCC调度系统实训与考核装置—国标版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轨道信号综合维修技术智能培训考核设备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轨道交通信号控制设计与应用平台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城市轨道交通列车司机模拟驾驶—人工智能版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轨道交通车辆技能竞赛设备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轨道交通车辆整车电气检查与维护设备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城轨信号工竞赛设备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轨道线路探伤检测设备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六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公路建管养一体化智慧中心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auto"/>
                <w:kern w:val="0"/>
                <w:sz w:val="24"/>
                <w:szCs w:val="24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无人机测绘设备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路面质量综合检测设备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网格化智慧测量测绘设备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测量机器人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道路与桥梁工程无损检测设备</w:t>
            </w:r>
          </w:p>
        </w:tc>
        <w:tc>
          <w:tcPr>
            <w:tcW w:w="11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</w:tr>
    </w:tbl>
    <w:p>
      <w:pPr>
        <w:pStyle w:val="6"/>
        <w:spacing w:line="20" w:lineRule="exact"/>
        <w:rPr>
          <w:rFonts w:hint="eastAsia"/>
          <w:color w:val="auto"/>
          <w:sz w:val="24"/>
          <w:szCs w:val="24"/>
        </w:rPr>
      </w:pPr>
    </w:p>
    <w:p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418" w:right="1588" w:bottom="1701" w:left="1701" w:header="851" w:footer="964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2"/>
      <w:rPr>
        <w:rFonts w:hint="eastAsia"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1" w:wrap="around" w:vAnchor="text" w:hAnchor="page" w:x="1696" w:y="-201"/>
      <w:ind w:firstLine="280" w:firstLineChars="100"/>
      <w:rPr>
        <w:rStyle w:val="4"/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4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4"/>
        <w:rFonts w:ascii="宋体" w:hAnsi="宋体" w:eastAsia="宋体" w:cs="Times New Roman"/>
        <w:sz w:val="28"/>
        <w:szCs w:val="28"/>
      </w:rPr>
      <w:t>- 2 -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2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A41DF"/>
    <w:rsid w:val="4ABA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4">
    <w:name w:val="page number"/>
    <w:qFormat/>
    <w:uiPriority w:val="0"/>
  </w:style>
  <w:style w:type="paragraph" w:customStyle="1" w:styleId="6">
    <w:name w:val="Normal Indent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2025-06-04T08:52:00Z</dcterms:created>
  <dc:creator>肥肥油</dc:creator>
  <cp:lastModifiedBy>肥肥油</cp:lastModifiedBy>
  <dcterms:modified xsi:type="dcterms:W3CDTF">2025-06-04T08:53:11Z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