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Times New Roman" w:hAnsi="Times New Roman" w:eastAsia="黑体"/>
          <w:sz w:val="30"/>
          <w:szCs w:val="30"/>
          <w:lang w:val="en-US" w:eastAsia="zh-CN"/>
        </w:rPr>
      </w:pPr>
      <w:r>
        <w:rPr>
          <w:rFonts w:ascii="Times New Roman" w:hAnsi="Times New Roman" w:eastAsia="黑体"/>
          <w:sz w:val="30"/>
          <w:szCs w:val="30"/>
        </w:rPr>
        <w:t>附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件</w:t>
      </w:r>
      <w:r>
        <w:rPr>
          <w:rFonts w:hint="eastAsia" w:eastAsia="黑体"/>
          <w:sz w:val="30"/>
          <w:szCs w:val="30"/>
          <w:lang w:val="en-US" w:eastAsia="zh-CN"/>
        </w:rPr>
        <w:t>42</w:t>
      </w:r>
    </w:p>
    <w:p>
      <w:pPr>
        <w:snapToGrid w:val="0"/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电力项目安全管理和质量管控事项告知书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u w:val="single"/>
        </w:rPr>
        <w:t>广西电网有限责任公司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为了进一步加强电力项目的安全管理，有效防范安全生产和质量事故，现就你单位</w:t>
      </w:r>
      <w:r>
        <w:rPr>
          <w:rFonts w:hint="eastAsia" w:ascii="仿宋_GB2312" w:hAnsi="仿宋_GB2312" w:cs="仿宋_GB2312"/>
          <w:u w:val="single"/>
        </w:rPr>
        <w:t>2024年农村电网巩固提升工程中央预算内投资计划需求项目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施工安全和质量管控应重点注意的事项告知如下。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严格按照《安全生产法》（中华人民共和国主席令 第88号）、《电力安全生产监督管理办法》（国家发展和改革委员会令第21号）、《电力建设工程施工安全监督管理办法》（国家发展和改革委员会令第28号）和《电力建设工程施工安全管理导则》（</w:t>
      </w:r>
      <w:r>
        <w:rPr>
          <w:rFonts w:hint="eastAsia" w:ascii="仿宋_GB2312" w:hAnsi="仿宋_GB2312" w:eastAsia="仿宋_GB2312" w:cs="仿宋_GB2312"/>
          <w:sz w:val="32"/>
          <w:lang w:val="en"/>
        </w:rPr>
        <w:t>NB/</w:t>
      </w:r>
      <w:r>
        <w:rPr>
          <w:rFonts w:hint="eastAsia" w:ascii="仿宋_GB2312" w:hAnsi="仿宋_GB2312" w:eastAsia="仿宋_GB2312" w:cs="仿宋_GB2312"/>
          <w:sz w:val="32"/>
        </w:rPr>
        <w:t>T</w:t>
      </w:r>
      <w:r>
        <w:rPr>
          <w:rFonts w:hint="eastAsia" w:ascii="仿宋_GB2312" w:hAnsi="仿宋_GB2312" w:eastAsia="仿宋_GB2312" w:cs="仿宋_GB2312"/>
          <w:sz w:val="32"/>
          <w:lang w:val="en"/>
        </w:rPr>
        <w:t xml:space="preserve"> 10096-2018</w:t>
      </w:r>
      <w:r>
        <w:rPr>
          <w:rFonts w:hint="eastAsia" w:ascii="仿宋_GB2312" w:hAnsi="仿宋_GB2312" w:eastAsia="仿宋_GB2312" w:cs="仿宋_GB2312"/>
          <w:sz w:val="32"/>
        </w:rPr>
        <w:t>）等有关法律、法规和标准的规定和要求，切实落实企业安全生产主体责任。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应当按要求设置项目安全生产管理机构，配备安全生产管理人员。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应当开展安全生产教育培训。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应当严格</w:t>
      </w:r>
      <w:r>
        <w:rPr>
          <w:rFonts w:ascii="Times New Roman" w:hAnsi="Times New Roman" w:eastAsia="仿宋_GB2312"/>
          <w:sz w:val="32"/>
        </w:rPr>
        <w:t>落实安全生产投入。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应当按要求</w:t>
      </w:r>
      <w:r>
        <w:rPr>
          <w:rFonts w:ascii="Times New Roman" w:hAnsi="Times New Roman" w:eastAsia="仿宋_GB2312"/>
          <w:sz w:val="32"/>
        </w:rPr>
        <w:t>建立工程分包管控制度和措施，禁止施工单位转包或违法分包工程。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</w:t>
      </w:r>
      <w:r>
        <w:rPr>
          <w:rFonts w:ascii="Times New Roman" w:hAnsi="Times New Roman" w:eastAsia="仿宋_GB2312"/>
          <w:sz w:val="32"/>
        </w:rPr>
        <w:t>组织开展安全风险管控和隐患排查治理工作。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应当严格</w:t>
      </w:r>
      <w:r>
        <w:rPr>
          <w:rFonts w:ascii="Times New Roman" w:hAnsi="Times New Roman" w:eastAsia="仿宋_GB2312"/>
          <w:sz w:val="32"/>
        </w:rPr>
        <w:t>落实应急管理及事故处置措施，及时如实报告生产安全事故。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ascii="Times New Roman" w:hAnsi="Times New Roman" w:eastAsia="仿宋_GB2312"/>
          <w:sz w:val="32"/>
        </w:rPr>
        <w:t>严格按照《建设工程质量管理条例》（国务院令第</w:t>
      </w:r>
      <w:r>
        <w:rPr>
          <w:rFonts w:hint="eastAsia" w:ascii="仿宋_GB2312" w:hAnsi="仿宋_GB2312" w:eastAsia="仿宋_GB2312" w:cs="仿宋_GB2312"/>
          <w:sz w:val="32"/>
        </w:rPr>
        <w:t>279</w:t>
      </w:r>
      <w:r>
        <w:rPr>
          <w:rFonts w:ascii="Times New Roman" w:hAnsi="Times New Roman" w:eastAsia="仿宋_GB2312"/>
          <w:sz w:val="32"/>
        </w:rPr>
        <w:t>号）和《国家能源局关于进一步明确</w:t>
      </w:r>
      <w:r>
        <w:rPr>
          <w:rFonts w:hint="eastAsia" w:ascii="仿宋_GB2312" w:hAnsi="仿宋_GB2312" w:eastAsia="仿宋_GB2312" w:cs="仿宋_GB2312"/>
          <w:sz w:val="32"/>
        </w:rPr>
        <w:t>电力建设工程质量监督机构业务工作的通知》（国能函安全〔2020〕39号）等有关文件的规定和要求，开工前必须办理工程质量监督注册手续，并做好工程质量管控各项工作。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若发生违反上述事项的行为，有关部</w:t>
      </w:r>
      <w:r>
        <w:rPr>
          <w:rFonts w:ascii="Times New Roman" w:hAnsi="Times New Roman" w:eastAsia="仿宋_GB2312"/>
          <w:sz w:val="32"/>
        </w:rPr>
        <w:t>门将依照相关法律、法规和政策规定进行处罚，并将处罚信息纳入被处罚单位的信用记录。</w:t>
      </w: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1280" w:firstLineChars="400"/>
        <w:jc w:val="distribute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告</w:t>
      </w:r>
      <w:r>
        <w:rPr>
          <w:rFonts w:hint="default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知</w:t>
      </w:r>
      <w:r>
        <w:rPr>
          <w:rFonts w:hint="default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人：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广西壮族自治区发展和改革委员会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1280" w:firstLineChars="400"/>
        <w:jc w:val="distribute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位</w:t>
      </w:r>
      <w:r>
        <w:rPr>
          <w:rFonts w:hint="eastAsia" w:ascii="Times New Roman" w:hAnsi="Times New Roman" w:eastAsia="仿宋_GB2312"/>
          <w:sz w:val="32"/>
          <w:szCs w:val="32"/>
        </w:rPr>
        <w:t>：广西电网有限责任公司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胡帆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tabs>
          <w:tab w:val="left" w:pos="1540"/>
        </w:tabs>
        <w:spacing w:line="560" w:lineRule="exact"/>
        <w:rPr>
          <w:rFonts w:hint="eastAsia" w:ascii="仿宋_GB2312" w:hAnsi="宋体"/>
        </w:rPr>
      </w:pPr>
    </w:p>
    <w:p>
      <w:pPr>
        <w:tabs>
          <w:tab w:val="left" w:pos="1540"/>
        </w:tabs>
        <w:spacing w:line="560" w:lineRule="exact"/>
        <w:rPr>
          <w:rFonts w:hint="eastAsia" w:ascii="仿宋_GB2312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6F11C"/>
    <w:multiLevelType w:val="singleLevel"/>
    <w:tmpl w:val="9DF6F1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05F65"/>
    <w:rsid w:val="146F1159"/>
    <w:rsid w:val="26FE5E6C"/>
    <w:rsid w:val="29C55D89"/>
    <w:rsid w:val="2CD62C57"/>
    <w:rsid w:val="32D23221"/>
    <w:rsid w:val="391B3FC2"/>
    <w:rsid w:val="465702E5"/>
    <w:rsid w:val="47FB06CC"/>
    <w:rsid w:val="499411A3"/>
    <w:rsid w:val="52594527"/>
    <w:rsid w:val="527E2E32"/>
    <w:rsid w:val="53EC2C74"/>
    <w:rsid w:val="57242BA2"/>
    <w:rsid w:val="5FD57698"/>
    <w:rsid w:val="71941268"/>
    <w:rsid w:val="77262FDF"/>
    <w:rsid w:val="77DA1D31"/>
    <w:rsid w:val="7B9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19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</dc:creator>
  <cp:lastModifiedBy>邓东华</cp:lastModifiedBy>
  <dcterms:modified xsi:type="dcterms:W3CDTF">2024-02-24T10:21:41Z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AADF3A1461484FFB9E36AB64BD2F718F</vt:lpwstr>
  </property>
</Properties>
</file>