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lang w:bidi="ar"/>
        </w:rPr>
        <w:t>附件</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黑体" w:hAnsi="Times New Roman" w:eastAsia="黑体"/>
          <w:b/>
          <w:spacing w:val="-17"/>
          <w:kern w:val="0"/>
          <w:sz w:val="52"/>
        </w:rPr>
      </w:pPr>
      <w:r>
        <w:rPr>
          <w:rFonts w:hint="eastAsia" w:ascii="黑体" w:hAnsi="Times New Roman" w:eastAsia="黑体"/>
          <w:b/>
          <w:spacing w:val="-17"/>
          <w:kern w:val="0"/>
          <w:sz w:val="52"/>
        </w:rPr>
        <w:t>广西新能源汽车换电站</w:t>
      </w:r>
    </w:p>
    <w:p>
      <w:pPr>
        <w:jc w:val="center"/>
        <w:rPr>
          <w:rFonts w:hint="eastAsia" w:ascii="黑体" w:hAnsi="黑体" w:eastAsia="黑体"/>
          <w:sz w:val="48"/>
          <w:szCs w:val="48"/>
          <w:lang w:eastAsia="zh-CN"/>
        </w:rPr>
      </w:pPr>
      <w:r>
        <w:rPr>
          <w:rFonts w:hint="eastAsia" w:ascii="黑体" w:hAnsi="Times New Roman" w:eastAsia="黑体"/>
          <w:b/>
          <w:spacing w:val="-17"/>
          <w:kern w:val="0"/>
          <w:sz w:val="52"/>
        </w:rPr>
        <w:t>建设和运营</w:t>
      </w:r>
      <w:r>
        <w:rPr>
          <w:rFonts w:hint="eastAsia" w:ascii="黑体" w:hAnsi="Times New Roman" w:eastAsia="黑体"/>
          <w:b/>
          <w:spacing w:val="-17"/>
          <w:kern w:val="0"/>
          <w:sz w:val="52"/>
          <w:lang w:val="en-US" w:eastAsia="zh-CN"/>
        </w:rPr>
        <w:t>指南</w:t>
      </w:r>
    </w:p>
    <w:p>
      <w:pPr>
        <w:jc w:val="center"/>
        <w:rPr>
          <w:rFonts w:ascii="黑体" w:hAnsi="黑体" w:eastAsia="黑体"/>
          <w:sz w:val="48"/>
          <w:szCs w:val="48"/>
        </w:rPr>
      </w:pPr>
      <w:r>
        <w:rPr>
          <w:rFonts w:hint="eastAsia" w:ascii="黑体" w:hAnsi="黑体" w:eastAsia="黑体"/>
          <w:sz w:val="32"/>
          <w:szCs w:val="32"/>
        </w:rPr>
        <w:t>（征求意见稿）</w:t>
      </w: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28"/>
          <w:szCs w:val="28"/>
        </w:rPr>
        <w:sectPr>
          <w:footerReference r:id="rId3" w:type="default"/>
          <w:pgSz w:w="11906" w:h="16838"/>
          <w:pgMar w:top="1440" w:right="1080" w:bottom="1440" w:left="1080" w:header="851" w:footer="992" w:gutter="0"/>
          <w:pgNumType w:start="1"/>
          <w:cols w:space="425" w:num="1"/>
          <w:docGrid w:type="lines" w:linePitch="312" w:charSpace="0"/>
        </w:sectPr>
      </w:pPr>
      <w:r>
        <w:rPr>
          <w:rFonts w:hint="eastAsia" w:ascii="黑体" w:hAnsi="黑体" w:eastAsia="黑体"/>
          <w:sz w:val="28"/>
          <w:szCs w:val="28"/>
        </w:rPr>
        <w:t>2022年</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月 </w:t>
      </w:r>
      <w:bookmarkStart w:id="187" w:name="_GoBack"/>
      <w:bookmarkEnd w:id="187"/>
      <w:r>
        <w:rPr>
          <w:rFonts w:hint="eastAsia" w:ascii="黑体" w:hAnsi="黑体" w:eastAsia="黑体"/>
          <w:sz w:val="28"/>
          <w:szCs w:val="28"/>
        </w:rPr>
        <w:t xml:space="preserve"> 日</w:t>
      </w:r>
    </w:p>
    <w:p>
      <w:pPr>
        <w:pStyle w:val="35"/>
        <w:jc w:val="center"/>
        <w:rPr>
          <w:color w:val="auto"/>
        </w:rPr>
      </w:pPr>
      <w:r>
        <w:rPr>
          <w:rFonts w:hint="eastAsia" w:ascii="黑体" w:hAnsi="宋体" w:eastAsia="黑体" w:cs="Times New Roman"/>
          <w:color w:val="auto"/>
          <w:sz w:val="32"/>
          <w:szCs w:val="32"/>
          <w:lang w:val="zh-CN"/>
        </w:rPr>
        <w:t>目</w:t>
      </w:r>
      <w:r>
        <w:rPr>
          <w:rFonts w:hint="eastAsia" w:ascii="黑体" w:hAnsi="宋体" w:eastAsia="黑体" w:cs="Times New Roman"/>
          <w:color w:val="auto"/>
          <w:sz w:val="32"/>
          <w:szCs w:val="32"/>
        </w:rPr>
        <w:t xml:space="preserve">  </w:t>
      </w:r>
      <w:r>
        <w:rPr>
          <w:rFonts w:hint="eastAsia" w:ascii="黑体" w:hAnsi="宋体" w:eastAsia="黑体" w:cs="Times New Roman"/>
          <w:color w:val="auto"/>
          <w:sz w:val="32"/>
          <w:szCs w:val="32"/>
          <w:lang w:val="zh-CN"/>
        </w:rPr>
        <w:t>录</w:t>
      </w:r>
    </w:p>
    <w:p>
      <w:pPr>
        <w:pStyle w:val="11"/>
        <w:tabs>
          <w:tab w:val="right" w:leader="dot" w:pos="9746"/>
        </w:tabs>
        <w:spacing w:line="340" w:lineRule="exact"/>
        <w:ind w:firstLine="420" w:firstLineChars="200"/>
      </w:pPr>
      <w:r>
        <w:rPr>
          <w:szCs w:val="21"/>
        </w:rPr>
        <w:fldChar w:fldCharType="begin"/>
      </w:r>
      <w:r>
        <w:rPr>
          <w:szCs w:val="21"/>
        </w:rPr>
        <w:instrText xml:space="preserve"> TOC \o "1-3" \h \z \u </w:instrText>
      </w:r>
      <w:r>
        <w:rPr>
          <w:szCs w:val="21"/>
        </w:rPr>
        <w:fldChar w:fldCharType="separate"/>
      </w:r>
      <w:r>
        <w:fldChar w:fldCharType="begin"/>
      </w:r>
      <w:r>
        <w:instrText xml:space="preserve"> HYPERLINK \l "_Toc32645" </w:instrText>
      </w:r>
      <w:r>
        <w:fldChar w:fldCharType="separate"/>
      </w:r>
      <w:r>
        <w:rPr>
          <w:rFonts w:hint="eastAsia" w:ascii="Times New Roman"/>
        </w:rPr>
        <w:t>前言</w:t>
      </w:r>
      <w:r>
        <w:tab/>
      </w:r>
      <w:r>
        <w:fldChar w:fldCharType="begin"/>
      </w:r>
      <w:r>
        <w:instrText xml:space="preserve"> PAGEREF _Toc32645 \h </w:instrText>
      </w:r>
      <w:r>
        <w:fldChar w:fldCharType="separate"/>
      </w:r>
      <w:r>
        <w:t>1</w:t>
      </w:r>
      <w:r>
        <w:fldChar w:fldCharType="end"/>
      </w:r>
      <w:r>
        <w:fldChar w:fldCharType="end"/>
      </w:r>
    </w:p>
    <w:p>
      <w:pPr>
        <w:pStyle w:val="12"/>
        <w:tabs>
          <w:tab w:val="right" w:leader="dot" w:pos="9746"/>
        </w:tabs>
        <w:spacing w:line="340" w:lineRule="exact"/>
      </w:pPr>
      <w:r>
        <w:fldChar w:fldCharType="begin"/>
      </w:r>
      <w:r>
        <w:instrText xml:space="preserve"> HYPERLINK \l "_Toc7300" </w:instrText>
      </w:r>
      <w:r>
        <w:fldChar w:fldCharType="separate"/>
      </w:r>
      <w:r>
        <w:rPr>
          <w:rFonts w:hint="eastAsia" w:hAnsi="Times New Roman"/>
        </w:rPr>
        <w:t>1范围</w:t>
      </w:r>
      <w:r>
        <w:tab/>
      </w:r>
      <w:r>
        <w:fldChar w:fldCharType="begin"/>
      </w:r>
      <w:r>
        <w:instrText xml:space="preserve"> PAGEREF _Toc7300 \h </w:instrText>
      </w:r>
      <w:r>
        <w:fldChar w:fldCharType="separate"/>
      </w:r>
      <w:r>
        <w:t>1</w:t>
      </w:r>
      <w:r>
        <w:fldChar w:fldCharType="end"/>
      </w:r>
      <w:r>
        <w:fldChar w:fldCharType="end"/>
      </w:r>
    </w:p>
    <w:p>
      <w:pPr>
        <w:pStyle w:val="12"/>
        <w:tabs>
          <w:tab w:val="right" w:leader="dot" w:pos="9746"/>
        </w:tabs>
        <w:spacing w:line="340" w:lineRule="exact"/>
      </w:pPr>
      <w:r>
        <w:fldChar w:fldCharType="begin"/>
      </w:r>
      <w:r>
        <w:instrText xml:space="preserve"> HYPERLINK \l "_Toc20129" </w:instrText>
      </w:r>
      <w:r>
        <w:fldChar w:fldCharType="separate"/>
      </w:r>
      <w:r>
        <w:rPr>
          <w:rFonts w:hint="eastAsia" w:hAnsi="Times New Roman"/>
        </w:rPr>
        <w:t>2规范性引用文件</w:t>
      </w:r>
      <w:r>
        <w:tab/>
      </w:r>
      <w:r>
        <w:fldChar w:fldCharType="begin"/>
      </w:r>
      <w:r>
        <w:instrText xml:space="preserve"> PAGEREF _Toc20129 \h </w:instrText>
      </w:r>
      <w:r>
        <w:fldChar w:fldCharType="separate"/>
      </w:r>
      <w:r>
        <w:t>1</w:t>
      </w:r>
      <w:r>
        <w:fldChar w:fldCharType="end"/>
      </w:r>
      <w:r>
        <w:fldChar w:fldCharType="end"/>
      </w:r>
    </w:p>
    <w:p>
      <w:pPr>
        <w:pStyle w:val="12"/>
        <w:tabs>
          <w:tab w:val="right" w:leader="dot" w:pos="9746"/>
        </w:tabs>
        <w:spacing w:line="340" w:lineRule="exact"/>
      </w:pPr>
      <w:r>
        <w:fldChar w:fldCharType="begin"/>
      </w:r>
      <w:r>
        <w:instrText xml:space="preserve"> HYPERLINK \l "_Toc15553" </w:instrText>
      </w:r>
      <w:r>
        <w:fldChar w:fldCharType="separate"/>
      </w:r>
      <w:r>
        <w:rPr>
          <w:rFonts w:hint="eastAsia" w:hAnsi="Times New Roman"/>
        </w:rPr>
        <w:t>3术语和定义</w:t>
      </w:r>
      <w:r>
        <w:tab/>
      </w:r>
      <w:r>
        <w:fldChar w:fldCharType="begin"/>
      </w:r>
      <w:r>
        <w:instrText xml:space="preserve"> PAGEREF _Toc15553 \h </w:instrText>
      </w:r>
      <w:r>
        <w:fldChar w:fldCharType="separate"/>
      </w:r>
      <w:r>
        <w:t>3</w:t>
      </w:r>
      <w:r>
        <w:fldChar w:fldCharType="end"/>
      </w:r>
      <w:r>
        <w:fldChar w:fldCharType="end"/>
      </w:r>
    </w:p>
    <w:p>
      <w:pPr>
        <w:pStyle w:val="12"/>
        <w:tabs>
          <w:tab w:val="right" w:leader="dot" w:pos="9746"/>
        </w:tabs>
        <w:spacing w:line="340" w:lineRule="exact"/>
      </w:pPr>
      <w:r>
        <w:fldChar w:fldCharType="begin"/>
      </w:r>
      <w:r>
        <w:instrText xml:space="preserve"> HYPERLINK \l "_Toc30375" </w:instrText>
      </w:r>
      <w:r>
        <w:fldChar w:fldCharType="separate"/>
      </w:r>
      <w:r>
        <w:rPr>
          <w:rFonts w:hint="eastAsia" w:hAnsi="Times New Roman"/>
        </w:rPr>
        <w:t>4总则</w:t>
      </w:r>
      <w:r>
        <w:tab/>
      </w:r>
      <w:r>
        <w:fldChar w:fldCharType="begin"/>
      </w:r>
      <w:r>
        <w:instrText xml:space="preserve"> PAGEREF _Toc30375 \h </w:instrText>
      </w:r>
      <w:r>
        <w:fldChar w:fldCharType="separate"/>
      </w:r>
      <w:r>
        <w:t>3</w:t>
      </w:r>
      <w:r>
        <w:fldChar w:fldCharType="end"/>
      </w:r>
      <w:r>
        <w:fldChar w:fldCharType="end"/>
      </w:r>
    </w:p>
    <w:p>
      <w:pPr>
        <w:pStyle w:val="12"/>
        <w:tabs>
          <w:tab w:val="right" w:leader="dot" w:pos="9746"/>
        </w:tabs>
        <w:spacing w:line="340" w:lineRule="exact"/>
      </w:pPr>
      <w:r>
        <w:fldChar w:fldCharType="begin"/>
      </w:r>
      <w:r>
        <w:instrText xml:space="preserve"> HYPERLINK \l "_Toc18195" </w:instrText>
      </w:r>
      <w:r>
        <w:fldChar w:fldCharType="separate"/>
      </w:r>
      <w:r>
        <w:rPr>
          <w:rFonts w:hint="eastAsia" w:hAnsi="Times New Roman"/>
        </w:rPr>
        <w:t>5建设选址和设计要求</w:t>
      </w:r>
      <w:r>
        <w:tab/>
      </w:r>
      <w:r>
        <w:fldChar w:fldCharType="begin"/>
      </w:r>
      <w:r>
        <w:instrText xml:space="preserve"> PAGEREF _Toc18195 \h </w:instrText>
      </w:r>
      <w:r>
        <w:fldChar w:fldCharType="separate"/>
      </w:r>
      <w:r>
        <w:t>4</w:t>
      </w:r>
      <w:r>
        <w:fldChar w:fldCharType="end"/>
      </w:r>
      <w:r>
        <w:fldChar w:fldCharType="end"/>
      </w:r>
    </w:p>
    <w:p>
      <w:pPr>
        <w:pStyle w:val="12"/>
        <w:tabs>
          <w:tab w:val="right" w:leader="dot" w:pos="9746"/>
        </w:tabs>
        <w:spacing w:line="340" w:lineRule="exact"/>
      </w:pPr>
      <w:r>
        <w:fldChar w:fldCharType="begin"/>
      </w:r>
      <w:r>
        <w:instrText xml:space="preserve"> HYPERLINK \l "_Toc31397" </w:instrText>
      </w:r>
      <w:r>
        <w:fldChar w:fldCharType="separate"/>
      </w:r>
      <w:r>
        <w:rPr>
          <w:rFonts w:hint="eastAsia" w:hAnsi="Times New Roman"/>
        </w:rPr>
        <w:t>5.1站址选择技术要求</w:t>
      </w:r>
      <w:r>
        <w:tab/>
      </w:r>
      <w:r>
        <w:fldChar w:fldCharType="begin"/>
      </w:r>
      <w:r>
        <w:instrText xml:space="preserve"> PAGEREF _Toc31397 \h </w:instrText>
      </w:r>
      <w:r>
        <w:fldChar w:fldCharType="separate"/>
      </w:r>
      <w:r>
        <w:t>4</w:t>
      </w:r>
      <w:r>
        <w:fldChar w:fldCharType="end"/>
      </w:r>
      <w:r>
        <w:fldChar w:fldCharType="end"/>
      </w:r>
    </w:p>
    <w:p>
      <w:pPr>
        <w:pStyle w:val="12"/>
        <w:tabs>
          <w:tab w:val="right" w:leader="dot" w:pos="9746"/>
        </w:tabs>
        <w:spacing w:line="340" w:lineRule="exact"/>
      </w:pPr>
      <w:r>
        <w:fldChar w:fldCharType="begin"/>
      </w:r>
      <w:r>
        <w:instrText xml:space="preserve"> HYPERLINK \l "_Toc21471" </w:instrText>
      </w:r>
      <w:r>
        <w:fldChar w:fldCharType="separate"/>
      </w:r>
      <w:r>
        <w:rPr>
          <w:rFonts w:hint="eastAsia" w:hAnsi="Times New Roman"/>
        </w:rPr>
        <w:t>5.2站区规划和总布置</w:t>
      </w:r>
      <w:r>
        <w:tab/>
      </w:r>
      <w:r>
        <w:fldChar w:fldCharType="begin"/>
      </w:r>
      <w:r>
        <w:instrText xml:space="preserve"> PAGEREF _Toc21471 \h </w:instrText>
      </w:r>
      <w:r>
        <w:fldChar w:fldCharType="separate"/>
      </w:r>
      <w:r>
        <w:t>5</w:t>
      </w:r>
      <w:r>
        <w:fldChar w:fldCharType="end"/>
      </w:r>
      <w:r>
        <w:fldChar w:fldCharType="end"/>
      </w:r>
    </w:p>
    <w:p>
      <w:pPr>
        <w:pStyle w:val="12"/>
        <w:tabs>
          <w:tab w:val="right" w:leader="dot" w:pos="9746"/>
        </w:tabs>
        <w:spacing w:line="340" w:lineRule="exact"/>
      </w:pPr>
      <w:r>
        <w:fldChar w:fldCharType="begin"/>
      </w:r>
      <w:r>
        <w:instrText xml:space="preserve"> HYPERLINK \l "_Toc1301" </w:instrText>
      </w:r>
      <w:r>
        <w:fldChar w:fldCharType="separate"/>
      </w:r>
      <w:r>
        <w:rPr>
          <w:rFonts w:hint="eastAsia" w:hAnsi="Times New Roman"/>
        </w:rPr>
        <w:t>5.3竖向布置</w:t>
      </w:r>
      <w:r>
        <w:tab/>
      </w:r>
      <w:r>
        <w:fldChar w:fldCharType="begin"/>
      </w:r>
      <w:r>
        <w:instrText xml:space="preserve"> PAGEREF _Toc1301 \h </w:instrText>
      </w:r>
      <w:r>
        <w:fldChar w:fldCharType="separate"/>
      </w:r>
      <w:r>
        <w:t>5</w:t>
      </w:r>
      <w:r>
        <w:fldChar w:fldCharType="end"/>
      </w:r>
      <w:r>
        <w:fldChar w:fldCharType="end"/>
      </w:r>
    </w:p>
    <w:p>
      <w:pPr>
        <w:pStyle w:val="12"/>
        <w:tabs>
          <w:tab w:val="right" w:leader="dot" w:pos="9746"/>
        </w:tabs>
        <w:spacing w:line="340" w:lineRule="exact"/>
      </w:pPr>
      <w:r>
        <w:fldChar w:fldCharType="begin"/>
      </w:r>
      <w:r>
        <w:instrText xml:space="preserve"> HYPERLINK \l "_Toc12468" </w:instrText>
      </w:r>
      <w:r>
        <w:fldChar w:fldCharType="separate"/>
      </w:r>
      <w:r>
        <w:rPr>
          <w:rFonts w:hint="eastAsia" w:hAnsi="Times New Roman"/>
        </w:rPr>
        <w:t>5.4围墙、出入口和行车道</w:t>
      </w:r>
      <w:r>
        <w:tab/>
      </w:r>
      <w:r>
        <w:fldChar w:fldCharType="begin"/>
      </w:r>
      <w:r>
        <w:instrText xml:space="preserve"> PAGEREF _Toc12468 \h </w:instrText>
      </w:r>
      <w:r>
        <w:fldChar w:fldCharType="separate"/>
      </w:r>
      <w:r>
        <w:t>6</w:t>
      </w:r>
      <w:r>
        <w:fldChar w:fldCharType="end"/>
      </w:r>
      <w:r>
        <w:fldChar w:fldCharType="end"/>
      </w:r>
    </w:p>
    <w:p>
      <w:pPr>
        <w:pStyle w:val="12"/>
        <w:tabs>
          <w:tab w:val="right" w:leader="dot" w:pos="9746"/>
        </w:tabs>
        <w:spacing w:line="340" w:lineRule="exact"/>
      </w:pPr>
      <w:r>
        <w:fldChar w:fldCharType="begin"/>
      </w:r>
      <w:r>
        <w:instrText xml:space="preserve"> HYPERLINK \l "_Toc20035" </w:instrText>
      </w:r>
      <w:r>
        <w:fldChar w:fldCharType="separate"/>
      </w:r>
      <w:r>
        <w:rPr>
          <w:rFonts w:hint="eastAsia" w:hAnsi="Times New Roman"/>
        </w:rPr>
        <w:t>5.5供配电系统</w:t>
      </w:r>
      <w:r>
        <w:tab/>
      </w:r>
      <w:r>
        <w:fldChar w:fldCharType="begin"/>
      </w:r>
      <w:r>
        <w:instrText xml:space="preserve"> PAGEREF _Toc20035 \h </w:instrText>
      </w:r>
      <w:r>
        <w:fldChar w:fldCharType="separate"/>
      </w:r>
      <w:r>
        <w:t>6</w:t>
      </w:r>
      <w:r>
        <w:fldChar w:fldCharType="end"/>
      </w:r>
      <w:r>
        <w:fldChar w:fldCharType="end"/>
      </w:r>
    </w:p>
    <w:p>
      <w:pPr>
        <w:pStyle w:val="12"/>
        <w:tabs>
          <w:tab w:val="right" w:leader="dot" w:pos="9746"/>
        </w:tabs>
        <w:spacing w:line="340" w:lineRule="exact"/>
      </w:pPr>
      <w:r>
        <w:fldChar w:fldCharType="begin"/>
      </w:r>
      <w:r>
        <w:instrText xml:space="preserve"> HYPERLINK \l "_Toc14790" </w:instrText>
      </w:r>
      <w:r>
        <w:fldChar w:fldCharType="separate"/>
      </w:r>
      <w:r>
        <w:rPr>
          <w:rFonts w:hint="eastAsia" w:hAnsi="Times New Roman"/>
        </w:rPr>
        <w:t>5.6土建要求</w:t>
      </w:r>
      <w:r>
        <w:tab/>
      </w:r>
      <w:r>
        <w:fldChar w:fldCharType="begin"/>
      </w:r>
      <w:r>
        <w:instrText xml:space="preserve"> PAGEREF _Toc14790 \h </w:instrText>
      </w:r>
      <w:r>
        <w:fldChar w:fldCharType="separate"/>
      </w:r>
      <w:r>
        <w:t>8</w:t>
      </w:r>
      <w:r>
        <w:fldChar w:fldCharType="end"/>
      </w:r>
      <w:r>
        <w:fldChar w:fldCharType="end"/>
      </w:r>
    </w:p>
    <w:p>
      <w:pPr>
        <w:pStyle w:val="12"/>
        <w:tabs>
          <w:tab w:val="right" w:leader="dot" w:pos="9746"/>
        </w:tabs>
        <w:spacing w:line="340" w:lineRule="exact"/>
      </w:pPr>
      <w:r>
        <w:fldChar w:fldCharType="begin"/>
      </w:r>
      <w:r>
        <w:instrText xml:space="preserve"> HYPERLINK \l "_Toc31324" </w:instrText>
      </w:r>
      <w:r>
        <w:fldChar w:fldCharType="separate"/>
      </w:r>
      <w:r>
        <w:rPr>
          <w:rFonts w:hint="eastAsia" w:hAnsi="Times New Roman"/>
        </w:rPr>
        <w:t>5.7充电与电池更换系统</w:t>
      </w:r>
      <w:r>
        <w:tab/>
      </w:r>
      <w:r>
        <w:fldChar w:fldCharType="begin"/>
      </w:r>
      <w:r>
        <w:instrText xml:space="preserve"> PAGEREF _Toc31324 \h </w:instrText>
      </w:r>
      <w:r>
        <w:fldChar w:fldCharType="separate"/>
      </w:r>
      <w:r>
        <w:t>10</w:t>
      </w:r>
      <w:r>
        <w:fldChar w:fldCharType="end"/>
      </w:r>
      <w:r>
        <w:fldChar w:fldCharType="end"/>
      </w:r>
    </w:p>
    <w:p>
      <w:pPr>
        <w:pStyle w:val="12"/>
        <w:tabs>
          <w:tab w:val="right" w:leader="dot" w:pos="9746"/>
        </w:tabs>
        <w:spacing w:line="340" w:lineRule="exact"/>
      </w:pPr>
      <w:r>
        <w:fldChar w:fldCharType="begin"/>
      </w:r>
      <w:r>
        <w:instrText xml:space="preserve"> HYPERLINK \l "_Toc42" </w:instrText>
      </w:r>
      <w:r>
        <w:fldChar w:fldCharType="separate"/>
      </w:r>
      <w:r>
        <w:rPr>
          <w:rFonts w:hint="eastAsia" w:hAnsi="Times New Roman"/>
        </w:rPr>
        <w:t>5.8</w:t>
      </w:r>
      <w:r>
        <w:rPr>
          <w:rFonts w:hAnsi="Times New Roman"/>
        </w:rPr>
        <w:t>监控系统</w:t>
      </w:r>
      <w:r>
        <w:tab/>
      </w:r>
      <w:r>
        <w:fldChar w:fldCharType="begin"/>
      </w:r>
      <w:r>
        <w:instrText xml:space="preserve"> PAGEREF _Toc42 \h </w:instrText>
      </w:r>
      <w:r>
        <w:fldChar w:fldCharType="separate"/>
      </w:r>
      <w:r>
        <w:t>12</w:t>
      </w:r>
      <w:r>
        <w:fldChar w:fldCharType="end"/>
      </w:r>
      <w:r>
        <w:fldChar w:fldCharType="end"/>
      </w:r>
    </w:p>
    <w:p>
      <w:pPr>
        <w:pStyle w:val="12"/>
        <w:tabs>
          <w:tab w:val="right" w:leader="dot" w:pos="9746"/>
        </w:tabs>
        <w:spacing w:line="340" w:lineRule="exact"/>
      </w:pPr>
      <w:r>
        <w:fldChar w:fldCharType="begin"/>
      </w:r>
      <w:r>
        <w:instrText xml:space="preserve"> HYPERLINK \l "_Toc25917" </w:instrText>
      </w:r>
      <w:r>
        <w:fldChar w:fldCharType="separate"/>
      </w:r>
      <w:r>
        <w:rPr>
          <w:rFonts w:hint="eastAsia" w:hAnsi="Times New Roman"/>
        </w:rPr>
        <w:t>5.9消防</w:t>
      </w:r>
      <w:r>
        <w:tab/>
      </w:r>
      <w:r>
        <w:fldChar w:fldCharType="begin"/>
      </w:r>
      <w:r>
        <w:instrText xml:space="preserve"> PAGEREF _Toc25917 \h </w:instrText>
      </w:r>
      <w:r>
        <w:fldChar w:fldCharType="separate"/>
      </w:r>
      <w:r>
        <w:t>12</w:t>
      </w:r>
      <w:r>
        <w:fldChar w:fldCharType="end"/>
      </w:r>
      <w:r>
        <w:fldChar w:fldCharType="end"/>
      </w:r>
    </w:p>
    <w:p>
      <w:pPr>
        <w:pStyle w:val="12"/>
        <w:tabs>
          <w:tab w:val="right" w:leader="dot" w:pos="9746"/>
        </w:tabs>
        <w:spacing w:line="340" w:lineRule="exact"/>
      </w:pPr>
      <w:r>
        <w:fldChar w:fldCharType="begin"/>
      </w:r>
      <w:r>
        <w:instrText xml:space="preserve"> HYPERLINK \l "_Toc11009" </w:instrText>
      </w:r>
      <w:r>
        <w:fldChar w:fldCharType="separate"/>
      </w:r>
      <w:r>
        <w:rPr>
          <w:rFonts w:hint="eastAsia" w:hAnsi="Times New Roman"/>
        </w:rPr>
        <w:t>5.10</w:t>
      </w:r>
      <w:r>
        <w:rPr>
          <w:rFonts w:hAnsi="Times New Roman"/>
        </w:rPr>
        <w:t>标识</w:t>
      </w:r>
      <w:r>
        <w:tab/>
      </w:r>
      <w:r>
        <w:fldChar w:fldCharType="begin"/>
      </w:r>
      <w:r>
        <w:instrText xml:space="preserve"> PAGEREF _Toc11009 \h </w:instrText>
      </w:r>
      <w:r>
        <w:fldChar w:fldCharType="separate"/>
      </w:r>
      <w:r>
        <w:t>13</w:t>
      </w:r>
      <w:r>
        <w:fldChar w:fldCharType="end"/>
      </w:r>
      <w:r>
        <w:fldChar w:fldCharType="end"/>
      </w:r>
    </w:p>
    <w:p>
      <w:pPr>
        <w:pStyle w:val="12"/>
        <w:tabs>
          <w:tab w:val="right" w:leader="dot" w:pos="9746"/>
        </w:tabs>
        <w:spacing w:line="340" w:lineRule="exact"/>
      </w:pPr>
      <w:r>
        <w:fldChar w:fldCharType="begin"/>
      </w:r>
      <w:r>
        <w:instrText xml:space="preserve"> HYPERLINK \l "_Toc12652" </w:instrText>
      </w:r>
      <w:r>
        <w:fldChar w:fldCharType="separate"/>
      </w:r>
      <w:r>
        <w:rPr>
          <w:rFonts w:hint="eastAsia" w:hAnsi="Times New Roman"/>
        </w:rPr>
        <w:t>5.11</w:t>
      </w:r>
      <w:r>
        <w:rPr>
          <w:rFonts w:hAnsi="Times New Roman"/>
        </w:rPr>
        <w:t>节能与环保</w:t>
      </w:r>
      <w:r>
        <w:tab/>
      </w:r>
      <w:r>
        <w:fldChar w:fldCharType="begin"/>
      </w:r>
      <w:r>
        <w:instrText xml:space="preserve"> PAGEREF _Toc12652 \h </w:instrText>
      </w:r>
      <w:r>
        <w:fldChar w:fldCharType="separate"/>
      </w:r>
      <w:r>
        <w:t>15</w:t>
      </w:r>
      <w:r>
        <w:fldChar w:fldCharType="end"/>
      </w:r>
      <w:r>
        <w:fldChar w:fldCharType="end"/>
      </w:r>
    </w:p>
    <w:p>
      <w:pPr>
        <w:pStyle w:val="12"/>
        <w:tabs>
          <w:tab w:val="right" w:leader="dot" w:pos="9746"/>
        </w:tabs>
        <w:spacing w:line="340" w:lineRule="exact"/>
      </w:pPr>
      <w:r>
        <w:fldChar w:fldCharType="begin"/>
      </w:r>
      <w:r>
        <w:instrText xml:space="preserve"> HYPERLINK \l "_Toc13047" </w:instrText>
      </w:r>
      <w:r>
        <w:fldChar w:fldCharType="separate"/>
      </w:r>
      <w:r>
        <w:rPr>
          <w:rFonts w:hint="eastAsia" w:hAnsi="Times New Roman"/>
        </w:rPr>
        <w:t>6施工和验收</w:t>
      </w:r>
      <w:r>
        <w:tab/>
      </w:r>
      <w:r>
        <w:fldChar w:fldCharType="begin"/>
      </w:r>
      <w:r>
        <w:instrText xml:space="preserve"> PAGEREF _Toc13047 \h </w:instrText>
      </w:r>
      <w:r>
        <w:fldChar w:fldCharType="separate"/>
      </w:r>
      <w:r>
        <w:t>15</w:t>
      </w:r>
      <w:r>
        <w:fldChar w:fldCharType="end"/>
      </w:r>
      <w:r>
        <w:fldChar w:fldCharType="end"/>
      </w:r>
    </w:p>
    <w:p>
      <w:pPr>
        <w:pStyle w:val="12"/>
        <w:tabs>
          <w:tab w:val="right" w:leader="dot" w:pos="9746"/>
        </w:tabs>
        <w:spacing w:line="340" w:lineRule="exact"/>
      </w:pPr>
      <w:r>
        <w:fldChar w:fldCharType="begin"/>
      </w:r>
      <w:r>
        <w:instrText xml:space="preserve"> HYPERLINK \l "_Toc23582" </w:instrText>
      </w:r>
      <w:r>
        <w:fldChar w:fldCharType="separate"/>
      </w:r>
      <w:r>
        <w:rPr>
          <w:rFonts w:hint="eastAsia" w:hAnsi="Times New Roman"/>
        </w:rPr>
        <w:t>6.1一般规定</w:t>
      </w:r>
      <w:r>
        <w:tab/>
      </w:r>
      <w:r>
        <w:fldChar w:fldCharType="begin"/>
      </w:r>
      <w:r>
        <w:instrText xml:space="preserve"> PAGEREF _Toc23582 \h </w:instrText>
      </w:r>
      <w:r>
        <w:fldChar w:fldCharType="separate"/>
      </w:r>
      <w:r>
        <w:t>15</w:t>
      </w:r>
      <w:r>
        <w:fldChar w:fldCharType="end"/>
      </w:r>
      <w:r>
        <w:fldChar w:fldCharType="end"/>
      </w:r>
    </w:p>
    <w:p>
      <w:pPr>
        <w:pStyle w:val="12"/>
        <w:tabs>
          <w:tab w:val="right" w:leader="dot" w:pos="9746"/>
        </w:tabs>
        <w:spacing w:line="340" w:lineRule="exact"/>
      </w:pPr>
      <w:r>
        <w:fldChar w:fldCharType="begin"/>
      </w:r>
      <w:r>
        <w:instrText xml:space="preserve"> HYPERLINK \l "_Toc21186" </w:instrText>
      </w:r>
      <w:r>
        <w:fldChar w:fldCharType="separate"/>
      </w:r>
      <w:r>
        <w:rPr>
          <w:rFonts w:hint="eastAsia" w:hAnsi="Times New Roman"/>
        </w:rPr>
        <w:t>6.2供配电系统</w:t>
      </w:r>
      <w:r>
        <w:tab/>
      </w:r>
      <w:r>
        <w:fldChar w:fldCharType="begin"/>
      </w:r>
      <w:r>
        <w:instrText xml:space="preserve"> PAGEREF _Toc21186 \h </w:instrText>
      </w:r>
      <w:r>
        <w:fldChar w:fldCharType="separate"/>
      </w:r>
      <w:r>
        <w:t>17</w:t>
      </w:r>
      <w:r>
        <w:fldChar w:fldCharType="end"/>
      </w:r>
      <w:r>
        <w:fldChar w:fldCharType="end"/>
      </w:r>
    </w:p>
    <w:p>
      <w:pPr>
        <w:pStyle w:val="12"/>
        <w:tabs>
          <w:tab w:val="right" w:leader="dot" w:pos="9746"/>
        </w:tabs>
        <w:spacing w:line="340" w:lineRule="exact"/>
      </w:pPr>
      <w:r>
        <w:fldChar w:fldCharType="begin"/>
      </w:r>
      <w:r>
        <w:instrText xml:space="preserve"> HYPERLINK \l "_Toc26174" </w:instrText>
      </w:r>
      <w:r>
        <w:fldChar w:fldCharType="separate"/>
      </w:r>
      <w:r>
        <w:rPr>
          <w:rFonts w:hint="eastAsia" w:hAnsi="Times New Roman"/>
        </w:rPr>
        <w:t>6.3土建及其他配套设施</w:t>
      </w:r>
      <w:r>
        <w:tab/>
      </w:r>
      <w:r>
        <w:fldChar w:fldCharType="begin"/>
      </w:r>
      <w:r>
        <w:instrText xml:space="preserve"> PAGEREF _Toc26174 \h </w:instrText>
      </w:r>
      <w:r>
        <w:fldChar w:fldCharType="separate"/>
      </w:r>
      <w:r>
        <w:t>17</w:t>
      </w:r>
      <w:r>
        <w:fldChar w:fldCharType="end"/>
      </w:r>
      <w:r>
        <w:fldChar w:fldCharType="end"/>
      </w:r>
    </w:p>
    <w:p>
      <w:pPr>
        <w:pStyle w:val="12"/>
        <w:tabs>
          <w:tab w:val="right" w:leader="dot" w:pos="9746"/>
        </w:tabs>
        <w:spacing w:line="340" w:lineRule="exact"/>
      </w:pPr>
      <w:r>
        <w:fldChar w:fldCharType="begin"/>
      </w:r>
      <w:r>
        <w:instrText xml:space="preserve"> HYPERLINK \l "_Toc7296" </w:instrText>
      </w:r>
      <w:r>
        <w:fldChar w:fldCharType="separate"/>
      </w:r>
      <w:r>
        <w:rPr>
          <w:rFonts w:hint="eastAsia" w:hAnsi="Times New Roman"/>
        </w:rPr>
        <w:t>6.4充电与电池更换系统</w:t>
      </w:r>
      <w:r>
        <w:tab/>
      </w:r>
      <w:r>
        <w:fldChar w:fldCharType="begin"/>
      </w:r>
      <w:r>
        <w:instrText xml:space="preserve"> PAGEREF _Toc7296 \h </w:instrText>
      </w:r>
      <w:r>
        <w:fldChar w:fldCharType="separate"/>
      </w:r>
      <w:r>
        <w:t>17</w:t>
      </w:r>
      <w:r>
        <w:fldChar w:fldCharType="end"/>
      </w:r>
      <w:r>
        <w:fldChar w:fldCharType="end"/>
      </w:r>
    </w:p>
    <w:p>
      <w:pPr>
        <w:pStyle w:val="12"/>
        <w:tabs>
          <w:tab w:val="right" w:leader="dot" w:pos="9746"/>
        </w:tabs>
        <w:spacing w:line="340" w:lineRule="exact"/>
      </w:pPr>
      <w:r>
        <w:fldChar w:fldCharType="begin"/>
      </w:r>
      <w:r>
        <w:instrText xml:space="preserve"> HYPERLINK \l "_Toc25291" </w:instrText>
      </w:r>
      <w:r>
        <w:fldChar w:fldCharType="separate"/>
      </w:r>
      <w:r>
        <w:rPr>
          <w:rFonts w:hint="eastAsia" w:hAnsi="Times New Roman"/>
        </w:rPr>
        <w:t>6.5监控系统</w:t>
      </w:r>
      <w:r>
        <w:tab/>
      </w:r>
      <w:r>
        <w:fldChar w:fldCharType="begin"/>
      </w:r>
      <w:r>
        <w:instrText xml:space="preserve"> PAGEREF _Toc25291 \h </w:instrText>
      </w:r>
      <w:r>
        <w:fldChar w:fldCharType="separate"/>
      </w:r>
      <w:r>
        <w:t>18</w:t>
      </w:r>
      <w:r>
        <w:fldChar w:fldCharType="end"/>
      </w:r>
      <w:r>
        <w:fldChar w:fldCharType="end"/>
      </w:r>
    </w:p>
    <w:p>
      <w:pPr>
        <w:pStyle w:val="12"/>
        <w:tabs>
          <w:tab w:val="right" w:leader="dot" w:pos="9746"/>
        </w:tabs>
        <w:spacing w:line="340" w:lineRule="exact"/>
      </w:pPr>
      <w:r>
        <w:fldChar w:fldCharType="begin"/>
      </w:r>
      <w:r>
        <w:instrText xml:space="preserve"> HYPERLINK \l "_Toc25383" </w:instrText>
      </w:r>
      <w:r>
        <w:fldChar w:fldCharType="separate"/>
      </w:r>
      <w:r>
        <w:rPr>
          <w:rFonts w:hint="eastAsia" w:hAnsi="Times New Roman"/>
        </w:rPr>
        <w:t>6.6消防</w:t>
      </w:r>
      <w:r>
        <w:tab/>
      </w:r>
      <w:r>
        <w:fldChar w:fldCharType="begin"/>
      </w:r>
      <w:r>
        <w:instrText xml:space="preserve"> PAGEREF _Toc25383 \h </w:instrText>
      </w:r>
      <w:r>
        <w:fldChar w:fldCharType="separate"/>
      </w:r>
      <w:r>
        <w:t>18</w:t>
      </w:r>
      <w:r>
        <w:fldChar w:fldCharType="end"/>
      </w:r>
      <w:r>
        <w:fldChar w:fldCharType="end"/>
      </w:r>
    </w:p>
    <w:p>
      <w:pPr>
        <w:pStyle w:val="12"/>
        <w:tabs>
          <w:tab w:val="right" w:leader="dot" w:pos="9746"/>
        </w:tabs>
        <w:spacing w:line="340" w:lineRule="exact"/>
      </w:pPr>
      <w:r>
        <w:fldChar w:fldCharType="begin"/>
      </w:r>
      <w:r>
        <w:instrText xml:space="preserve"> HYPERLINK \l "_Toc32010" </w:instrText>
      </w:r>
      <w:r>
        <w:fldChar w:fldCharType="separate"/>
      </w:r>
      <w:r>
        <w:rPr>
          <w:rFonts w:hint="eastAsia" w:hAnsi="Times New Roman"/>
        </w:rPr>
        <w:t>6.7</w:t>
      </w:r>
      <w:r>
        <w:rPr>
          <w:rFonts w:hAnsi="Times New Roman"/>
        </w:rPr>
        <w:t>标识</w:t>
      </w:r>
      <w:r>
        <w:tab/>
      </w:r>
      <w:r>
        <w:fldChar w:fldCharType="begin"/>
      </w:r>
      <w:r>
        <w:instrText xml:space="preserve"> PAGEREF _Toc32010 \h </w:instrText>
      </w:r>
      <w:r>
        <w:fldChar w:fldCharType="separate"/>
      </w:r>
      <w:r>
        <w:t>18</w:t>
      </w:r>
      <w:r>
        <w:fldChar w:fldCharType="end"/>
      </w:r>
      <w:r>
        <w:fldChar w:fldCharType="end"/>
      </w:r>
    </w:p>
    <w:p>
      <w:pPr>
        <w:pStyle w:val="12"/>
        <w:tabs>
          <w:tab w:val="right" w:leader="dot" w:pos="9746"/>
        </w:tabs>
        <w:spacing w:line="340" w:lineRule="exact"/>
      </w:pPr>
      <w:r>
        <w:fldChar w:fldCharType="begin"/>
      </w:r>
      <w:r>
        <w:instrText xml:space="preserve"> HYPERLINK \l "_Toc24684" </w:instrText>
      </w:r>
      <w:r>
        <w:fldChar w:fldCharType="separate"/>
      </w:r>
      <w:r>
        <w:rPr>
          <w:rFonts w:hint="eastAsia" w:hAnsi="Times New Roman"/>
        </w:rPr>
        <w:t>6.8</w:t>
      </w:r>
      <w:r>
        <w:rPr>
          <w:rFonts w:hAnsi="Times New Roman"/>
        </w:rPr>
        <w:t>节能与环保</w:t>
      </w:r>
      <w:r>
        <w:tab/>
      </w:r>
      <w:r>
        <w:fldChar w:fldCharType="begin"/>
      </w:r>
      <w:r>
        <w:instrText xml:space="preserve"> PAGEREF _Toc24684 \h </w:instrText>
      </w:r>
      <w:r>
        <w:fldChar w:fldCharType="separate"/>
      </w:r>
      <w:r>
        <w:t>18</w:t>
      </w:r>
      <w:r>
        <w:fldChar w:fldCharType="end"/>
      </w:r>
      <w:r>
        <w:fldChar w:fldCharType="end"/>
      </w:r>
    </w:p>
    <w:p>
      <w:pPr>
        <w:pStyle w:val="12"/>
        <w:tabs>
          <w:tab w:val="right" w:leader="dot" w:pos="9746"/>
        </w:tabs>
        <w:spacing w:line="340" w:lineRule="exact"/>
      </w:pPr>
      <w:r>
        <w:fldChar w:fldCharType="begin"/>
      </w:r>
      <w:r>
        <w:instrText xml:space="preserve"> HYPERLINK \l "_Toc23899" </w:instrText>
      </w:r>
      <w:r>
        <w:fldChar w:fldCharType="separate"/>
      </w:r>
      <w:r>
        <w:rPr>
          <w:rFonts w:hint="eastAsia" w:hAnsi="Times New Roman"/>
        </w:rPr>
        <w:t>7运行管理和</w:t>
      </w:r>
      <w:r>
        <w:rPr>
          <w:rFonts w:hAnsi="Times New Roman"/>
        </w:rPr>
        <w:t>安全</w:t>
      </w:r>
      <w:r>
        <w:rPr>
          <w:rFonts w:hint="eastAsia" w:hAnsi="Times New Roman"/>
        </w:rPr>
        <w:t>管理</w:t>
      </w:r>
      <w:r>
        <w:tab/>
      </w:r>
      <w:r>
        <w:fldChar w:fldCharType="begin"/>
      </w:r>
      <w:r>
        <w:instrText xml:space="preserve"> PAGEREF _Toc23899 \h </w:instrText>
      </w:r>
      <w:r>
        <w:fldChar w:fldCharType="separate"/>
      </w:r>
      <w:r>
        <w:t>19</w:t>
      </w:r>
      <w:r>
        <w:fldChar w:fldCharType="end"/>
      </w:r>
      <w:r>
        <w:fldChar w:fldCharType="end"/>
      </w:r>
    </w:p>
    <w:p>
      <w:pPr>
        <w:pStyle w:val="12"/>
        <w:tabs>
          <w:tab w:val="right" w:leader="dot" w:pos="9746"/>
        </w:tabs>
        <w:spacing w:line="340" w:lineRule="exact"/>
      </w:pPr>
      <w:r>
        <w:fldChar w:fldCharType="begin"/>
      </w:r>
      <w:r>
        <w:instrText xml:space="preserve"> HYPERLINK \l "_Toc701" </w:instrText>
      </w:r>
      <w:r>
        <w:fldChar w:fldCharType="separate"/>
      </w:r>
      <w:r>
        <w:rPr>
          <w:rFonts w:hint="eastAsia"/>
        </w:rPr>
        <w:t>7</w:t>
      </w:r>
      <w:r>
        <w:rPr>
          <w:rFonts w:hint="eastAsia" w:hAnsi="Times New Roman"/>
        </w:rPr>
        <w:t>.1一般规定</w:t>
      </w:r>
      <w:r>
        <w:tab/>
      </w:r>
      <w:r>
        <w:fldChar w:fldCharType="begin"/>
      </w:r>
      <w:r>
        <w:instrText xml:space="preserve"> PAGEREF _Toc701 \h </w:instrText>
      </w:r>
      <w:r>
        <w:fldChar w:fldCharType="separate"/>
      </w:r>
      <w:r>
        <w:t>19</w:t>
      </w:r>
      <w:r>
        <w:fldChar w:fldCharType="end"/>
      </w:r>
      <w:r>
        <w:fldChar w:fldCharType="end"/>
      </w:r>
    </w:p>
    <w:p>
      <w:pPr>
        <w:pStyle w:val="12"/>
        <w:tabs>
          <w:tab w:val="right" w:leader="dot" w:pos="9746"/>
        </w:tabs>
        <w:spacing w:line="340" w:lineRule="exact"/>
      </w:pPr>
      <w:r>
        <w:fldChar w:fldCharType="begin"/>
      </w:r>
      <w:r>
        <w:instrText xml:space="preserve"> HYPERLINK \l "_Toc18873" </w:instrText>
      </w:r>
      <w:r>
        <w:fldChar w:fldCharType="separate"/>
      </w:r>
      <w:r>
        <w:rPr>
          <w:rFonts w:hint="eastAsia"/>
        </w:rPr>
        <w:t>7</w:t>
      </w:r>
      <w:r>
        <w:rPr>
          <w:rFonts w:hint="eastAsia" w:hAnsi="Times New Roman"/>
        </w:rPr>
        <w:t>.2运营服务</w:t>
      </w:r>
      <w:r>
        <w:tab/>
      </w:r>
      <w:r>
        <w:fldChar w:fldCharType="begin"/>
      </w:r>
      <w:r>
        <w:instrText xml:space="preserve"> PAGEREF _Toc18873 \h </w:instrText>
      </w:r>
      <w:r>
        <w:fldChar w:fldCharType="separate"/>
      </w:r>
      <w:r>
        <w:t>19</w:t>
      </w:r>
      <w:r>
        <w:fldChar w:fldCharType="end"/>
      </w:r>
      <w:r>
        <w:fldChar w:fldCharType="end"/>
      </w:r>
    </w:p>
    <w:p>
      <w:pPr>
        <w:pStyle w:val="12"/>
        <w:tabs>
          <w:tab w:val="right" w:leader="dot" w:pos="9746"/>
        </w:tabs>
        <w:spacing w:line="340" w:lineRule="exact"/>
      </w:pPr>
      <w:r>
        <w:fldChar w:fldCharType="begin"/>
      </w:r>
      <w:r>
        <w:instrText xml:space="preserve"> HYPERLINK \l "_Toc27725" </w:instrText>
      </w:r>
      <w:r>
        <w:fldChar w:fldCharType="separate"/>
      </w:r>
      <w:r>
        <w:rPr>
          <w:rFonts w:hint="eastAsia" w:hAnsi="Times New Roman"/>
        </w:rPr>
        <w:t>7.</w:t>
      </w:r>
      <w:r>
        <w:rPr>
          <w:rFonts w:hint="eastAsia"/>
        </w:rPr>
        <w:t>3</w:t>
      </w:r>
      <w:r>
        <w:rPr>
          <w:rFonts w:hint="eastAsia" w:hAnsi="Times New Roman"/>
        </w:rPr>
        <w:t>运行管理</w:t>
      </w:r>
      <w:r>
        <w:tab/>
      </w:r>
      <w:r>
        <w:fldChar w:fldCharType="begin"/>
      </w:r>
      <w:r>
        <w:instrText xml:space="preserve"> PAGEREF _Toc27725 \h </w:instrText>
      </w:r>
      <w:r>
        <w:fldChar w:fldCharType="separate"/>
      </w:r>
      <w:r>
        <w:t>19</w:t>
      </w:r>
      <w:r>
        <w:fldChar w:fldCharType="end"/>
      </w:r>
      <w:r>
        <w:fldChar w:fldCharType="end"/>
      </w:r>
    </w:p>
    <w:p>
      <w:pPr>
        <w:pStyle w:val="12"/>
        <w:tabs>
          <w:tab w:val="right" w:leader="dot" w:pos="9746"/>
        </w:tabs>
        <w:spacing w:line="340" w:lineRule="exact"/>
      </w:pPr>
      <w:r>
        <w:fldChar w:fldCharType="begin"/>
      </w:r>
      <w:r>
        <w:instrText xml:space="preserve"> HYPERLINK \l "_Toc1832" </w:instrText>
      </w:r>
      <w:r>
        <w:fldChar w:fldCharType="separate"/>
      </w:r>
      <w:r>
        <w:rPr>
          <w:rFonts w:hint="eastAsia" w:hAnsi="Times New Roman"/>
        </w:rPr>
        <w:t>7</w:t>
      </w:r>
      <w:r>
        <w:rPr>
          <w:rFonts w:hAnsi="Times New Roman"/>
        </w:rPr>
        <w:t>.</w:t>
      </w:r>
      <w:r>
        <w:rPr>
          <w:rFonts w:hint="eastAsia"/>
        </w:rPr>
        <w:t>4</w:t>
      </w:r>
      <w:r>
        <w:rPr>
          <w:rFonts w:hint="eastAsia" w:hAnsi="Times New Roman"/>
        </w:rPr>
        <w:t>运行</w:t>
      </w:r>
      <w:r>
        <w:rPr>
          <w:rFonts w:hAnsi="Times New Roman"/>
        </w:rPr>
        <w:t>安全</w:t>
      </w:r>
      <w:r>
        <w:tab/>
      </w:r>
      <w:r>
        <w:fldChar w:fldCharType="begin"/>
      </w:r>
      <w:r>
        <w:instrText xml:space="preserve"> PAGEREF _Toc1832 \h </w:instrText>
      </w:r>
      <w:r>
        <w:fldChar w:fldCharType="separate"/>
      </w:r>
      <w:r>
        <w:t>20</w:t>
      </w:r>
      <w:r>
        <w:fldChar w:fldCharType="end"/>
      </w:r>
      <w:r>
        <w:fldChar w:fldCharType="end"/>
      </w:r>
    </w:p>
    <w:p>
      <w:pPr>
        <w:pStyle w:val="12"/>
        <w:tabs>
          <w:tab w:val="right" w:leader="dot" w:pos="9746"/>
        </w:tabs>
        <w:spacing w:line="340" w:lineRule="exact"/>
      </w:pPr>
      <w:r>
        <w:fldChar w:fldCharType="begin"/>
      </w:r>
      <w:r>
        <w:instrText xml:space="preserve"> HYPERLINK \l "_Toc13123" </w:instrText>
      </w:r>
      <w:r>
        <w:fldChar w:fldCharType="separate"/>
      </w:r>
      <w:r>
        <w:rPr>
          <w:rFonts w:hint="eastAsia" w:hAnsi="Times New Roman"/>
        </w:rPr>
        <w:t>7.</w:t>
      </w:r>
      <w:r>
        <w:rPr>
          <w:rFonts w:hint="eastAsia"/>
        </w:rPr>
        <w:t>5</w:t>
      </w:r>
      <w:r>
        <w:rPr>
          <w:rFonts w:hint="eastAsia" w:hAnsi="Times New Roman"/>
        </w:rPr>
        <w:t>应急措施</w:t>
      </w:r>
      <w:r>
        <w:tab/>
      </w:r>
      <w:r>
        <w:fldChar w:fldCharType="begin"/>
      </w:r>
      <w:r>
        <w:instrText xml:space="preserve"> PAGEREF _Toc13123 \h </w:instrText>
      </w:r>
      <w:r>
        <w:fldChar w:fldCharType="separate"/>
      </w:r>
      <w:r>
        <w:t>20</w:t>
      </w:r>
      <w:r>
        <w:fldChar w:fldCharType="end"/>
      </w:r>
      <w:r>
        <w:fldChar w:fldCharType="end"/>
      </w:r>
    </w:p>
    <w:p>
      <w:pPr>
        <w:pStyle w:val="12"/>
        <w:tabs>
          <w:tab w:val="right" w:leader="dot" w:pos="9746"/>
        </w:tabs>
        <w:spacing w:line="340" w:lineRule="exact"/>
      </w:pPr>
      <w:r>
        <w:fldChar w:fldCharType="begin"/>
      </w:r>
      <w:r>
        <w:instrText xml:space="preserve"> HYPERLINK \l "_Toc27549" </w:instrText>
      </w:r>
      <w:r>
        <w:fldChar w:fldCharType="separate"/>
      </w:r>
      <w:r>
        <w:rPr>
          <w:rFonts w:hint="eastAsia" w:hAnsi="Times New Roman"/>
        </w:rPr>
        <w:t>7.</w:t>
      </w:r>
      <w:r>
        <w:rPr>
          <w:rFonts w:hint="eastAsia"/>
        </w:rPr>
        <w:t>6</w:t>
      </w:r>
      <w:r>
        <w:rPr>
          <w:rFonts w:hAnsi="Times New Roman"/>
        </w:rPr>
        <w:t>消防安全</w:t>
      </w:r>
      <w:r>
        <w:tab/>
      </w:r>
      <w:r>
        <w:fldChar w:fldCharType="begin"/>
      </w:r>
      <w:r>
        <w:instrText xml:space="preserve"> PAGEREF _Toc27549 \h </w:instrText>
      </w:r>
      <w:r>
        <w:fldChar w:fldCharType="separate"/>
      </w:r>
      <w:r>
        <w:t>21</w:t>
      </w:r>
      <w:r>
        <w:fldChar w:fldCharType="end"/>
      </w:r>
      <w:r>
        <w:fldChar w:fldCharType="end"/>
      </w:r>
    </w:p>
    <w:p>
      <w:pPr>
        <w:pStyle w:val="12"/>
        <w:tabs>
          <w:tab w:val="right" w:leader="dot" w:pos="9746"/>
        </w:tabs>
        <w:spacing w:line="340" w:lineRule="exact"/>
      </w:pPr>
      <w:r>
        <w:fldChar w:fldCharType="begin"/>
      </w:r>
      <w:r>
        <w:instrText xml:space="preserve"> HYPERLINK \l "_Toc13442" </w:instrText>
      </w:r>
      <w:r>
        <w:fldChar w:fldCharType="separate"/>
      </w:r>
      <w:r>
        <w:rPr>
          <w:rFonts w:hint="eastAsia" w:hAnsi="Times New Roman"/>
        </w:rPr>
        <w:t>7</w:t>
      </w:r>
      <w:r>
        <w:rPr>
          <w:rFonts w:hAnsi="Times New Roman"/>
        </w:rPr>
        <w:t>.</w:t>
      </w:r>
      <w:r>
        <w:rPr>
          <w:rFonts w:hint="eastAsia"/>
        </w:rPr>
        <w:t>7</w:t>
      </w:r>
      <w:r>
        <w:rPr>
          <w:rFonts w:hAnsi="Times New Roman"/>
        </w:rPr>
        <w:t>防汛、防风、防寒</w:t>
      </w:r>
      <w:r>
        <w:tab/>
      </w:r>
      <w:r>
        <w:fldChar w:fldCharType="begin"/>
      </w:r>
      <w:r>
        <w:instrText xml:space="preserve"> PAGEREF _Toc13442 \h </w:instrText>
      </w:r>
      <w:r>
        <w:fldChar w:fldCharType="separate"/>
      </w:r>
      <w:r>
        <w:t>21</w:t>
      </w:r>
      <w:r>
        <w:fldChar w:fldCharType="end"/>
      </w:r>
      <w:r>
        <w:fldChar w:fldCharType="end"/>
      </w:r>
    </w:p>
    <w:p>
      <w:pPr>
        <w:pStyle w:val="12"/>
        <w:tabs>
          <w:tab w:val="right" w:leader="dot" w:pos="9746"/>
        </w:tabs>
        <w:spacing w:line="340" w:lineRule="exact"/>
      </w:pPr>
      <w:r>
        <w:fldChar w:fldCharType="begin"/>
      </w:r>
      <w:r>
        <w:instrText xml:space="preserve"> HYPERLINK \l "_Toc19494" </w:instrText>
      </w:r>
      <w:r>
        <w:fldChar w:fldCharType="separate"/>
      </w:r>
      <w:r>
        <w:rPr>
          <w:rFonts w:hint="eastAsia" w:hAnsi="Times New Roman"/>
        </w:rPr>
        <w:t>8</w:t>
      </w:r>
      <w:r>
        <w:rPr>
          <w:rFonts w:hint="eastAsia"/>
        </w:rPr>
        <w:t>维护</w:t>
      </w:r>
      <w:r>
        <w:rPr>
          <w:rFonts w:hint="eastAsia" w:hAnsi="Times New Roman"/>
        </w:rPr>
        <w:t>管理要求</w:t>
      </w:r>
      <w:r>
        <w:tab/>
      </w:r>
      <w:r>
        <w:fldChar w:fldCharType="begin"/>
      </w:r>
      <w:r>
        <w:instrText xml:space="preserve"> PAGEREF _Toc19494 \h </w:instrText>
      </w:r>
      <w:r>
        <w:fldChar w:fldCharType="separate"/>
      </w:r>
      <w:r>
        <w:t>21</w:t>
      </w:r>
      <w:r>
        <w:fldChar w:fldCharType="end"/>
      </w:r>
      <w:r>
        <w:fldChar w:fldCharType="end"/>
      </w:r>
    </w:p>
    <w:p>
      <w:pPr>
        <w:spacing w:line="420" w:lineRule="exact"/>
        <w:rPr>
          <w:rFonts w:ascii="黑体" w:hAnsi="黑体" w:eastAsia="黑体"/>
          <w:sz w:val="24"/>
          <w:szCs w:val="24"/>
        </w:rPr>
      </w:pPr>
      <w:r>
        <w:rPr>
          <w:bCs/>
          <w:szCs w:val="21"/>
          <w:lang w:val="zh-CN"/>
        </w:rPr>
        <w:fldChar w:fldCharType="end"/>
      </w:r>
    </w:p>
    <w:p>
      <w:pPr>
        <w:pStyle w:val="36"/>
        <w:spacing w:after="0"/>
        <w:sectPr>
          <w:footerReference r:id="rId4" w:type="default"/>
          <w:pgSz w:w="11906" w:h="16838"/>
          <w:pgMar w:top="1440" w:right="1080" w:bottom="1440" w:left="1080" w:header="851" w:footer="992" w:gutter="0"/>
          <w:pgNumType w:fmt="upperRoman" w:start="1"/>
          <w:cols w:space="425" w:num="1"/>
          <w:docGrid w:type="lines" w:linePitch="312" w:charSpace="0"/>
        </w:sectPr>
      </w:pPr>
      <w:bookmarkStart w:id="0" w:name="_Toc73609817"/>
      <w:bookmarkStart w:id="1" w:name="_Toc73609787"/>
    </w:p>
    <w:p>
      <w:pPr>
        <w:pStyle w:val="36"/>
        <w:spacing w:after="0"/>
      </w:pPr>
      <w:bookmarkStart w:id="2" w:name="_Toc32645"/>
      <w:r>
        <w:rPr>
          <w:rFonts w:hint="eastAsia" w:ascii="Times New Roman"/>
        </w:rPr>
        <w:t>前    言</w:t>
      </w:r>
      <w:bookmarkEnd w:id="2"/>
    </w:p>
    <w:p>
      <w:pPr>
        <w:pStyle w:val="36"/>
        <w:spacing w:before="0" w:after="0"/>
        <w:jc w:val="both"/>
        <w:outlineLvl w:val="9"/>
        <w:rPr>
          <w:rFonts w:ascii="宋体" w:hAnsi="宋体" w:eastAsia="宋体"/>
          <w:sz w:val="21"/>
          <w:szCs w:val="21"/>
        </w:rPr>
      </w:pPr>
    </w:p>
    <w:p>
      <w:pPr>
        <w:ind w:firstLine="420"/>
      </w:pPr>
    </w:p>
    <w:p>
      <w:pPr>
        <w:pStyle w:val="40"/>
        <w:ind w:firstLine="420"/>
      </w:pPr>
      <w:r>
        <w:rPr>
          <w:rFonts w:hint="eastAsia"/>
          <w:lang w:eastAsia="zh-CN"/>
        </w:rPr>
        <w:t>本指南</w:t>
      </w:r>
      <w:r>
        <w:rPr>
          <w:rFonts w:hint="eastAsia"/>
        </w:rPr>
        <w:t>按照GB/T 1.1-2020给出的规则起草。</w:t>
      </w:r>
    </w:p>
    <w:p>
      <w:pPr>
        <w:pStyle w:val="40"/>
        <w:ind w:firstLine="420"/>
      </w:pPr>
      <w:r>
        <w:rPr>
          <w:rFonts w:hint="eastAsia"/>
        </w:rPr>
        <w:t>请注意本文件的某些内容可能涉及专利，本文件的发布机构不承担识别这些专利的责任。</w:t>
      </w:r>
    </w:p>
    <w:p>
      <w:pPr>
        <w:pStyle w:val="40"/>
        <w:ind w:firstLine="420"/>
      </w:pPr>
      <w:r>
        <w:rPr>
          <w:rFonts w:hint="eastAsia"/>
          <w:lang w:eastAsia="zh-CN"/>
        </w:rPr>
        <w:t>本指南</w:t>
      </w:r>
      <w:r>
        <w:rPr>
          <w:rFonts w:hint="eastAsia"/>
        </w:rPr>
        <w:t>的起草单位：广西壮族自治区产品质量检验研究院、广西新能源电动车产品质量检验中心。</w:t>
      </w:r>
    </w:p>
    <w:p>
      <w:pPr>
        <w:ind w:left="420" w:leftChars="200"/>
        <w:rPr>
          <w:rFonts w:ascii="宋体" w:hAnsi="Times New Roman"/>
          <w:kern w:val="0"/>
          <w:szCs w:val="20"/>
        </w:rPr>
        <w:sectPr>
          <w:footerReference r:id="rId5" w:type="default"/>
          <w:pgSz w:w="11906" w:h="16838"/>
          <w:pgMar w:top="1440" w:right="1080" w:bottom="1440" w:left="1080" w:header="851" w:footer="992" w:gutter="0"/>
          <w:pgNumType w:start="1"/>
          <w:cols w:space="425" w:num="1"/>
          <w:docGrid w:type="lines" w:linePitch="312" w:charSpace="0"/>
        </w:sectPr>
      </w:pPr>
      <w:r>
        <w:rPr>
          <w:rFonts w:hint="eastAsia"/>
          <w:lang w:eastAsia="zh-CN"/>
        </w:rPr>
        <w:t>本指南</w:t>
      </w:r>
      <w:r>
        <w:rPr>
          <w:rFonts w:hint="eastAsia" w:ascii="宋体" w:hAnsi="Times New Roman"/>
          <w:kern w:val="0"/>
          <w:szCs w:val="20"/>
        </w:rPr>
        <w:t>的主要起草人：莫百春、谢  钧、覃启路、吴宇桐、肖展瑜、刘红清、郭盈岑、吴玉娟、崔伟瑜、韦子乐、苏建官、黎永康、陆业涛、陆晓华、杨  帆、唐晓莹、梁  斌、雷恒伟、梁丽莉。</w:t>
      </w:r>
    </w:p>
    <w:p>
      <w:pPr>
        <w:pStyle w:val="41"/>
        <w:widowControl w:val="0"/>
        <w:numPr>
          <w:ilvl w:val="0"/>
          <w:numId w:val="0"/>
        </w:numPr>
        <w:spacing w:before="312" w:after="312"/>
        <w:rPr>
          <w:szCs w:val="22"/>
        </w:rPr>
      </w:pPr>
      <w:bookmarkStart w:id="3" w:name="_Toc7300"/>
      <w:r>
        <w:rPr>
          <w:rFonts w:hint="eastAsia"/>
          <w:szCs w:val="22"/>
        </w:rPr>
        <w:t>1</w:t>
      </w:r>
      <w:bookmarkEnd w:id="0"/>
      <w:bookmarkEnd w:id="1"/>
      <w:r>
        <w:rPr>
          <w:rFonts w:hint="eastAsia"/>
          <w:szCs w:val="22"/>
        </w:rPr>
        <w:t>范围</w:t>
      </w:r>
      <w:bookmarkEnd w:id="3"/>
    </w:p>
    <w:p>
      <w:pPr>
        <w:spacing w:line="360" w:lineRule="auto"/>
        <w:ind w:firstLine="420" w:firstLineChars="200"/>
        <w:rPr>
          <w:rFonts w:ascii="宋体" w:hAnsi="宋体"/>
          <w:szCs w:val="24"/>
        </w:rPr>
      </w:pPr>
      <w:r>
        <w:rPr>
          <w:rFonts w:hint="eastAsia" w:ascii="宋体" w:hAnsi="宋体"/>
          <w:szCs w:val="24"/>
          <w:lang w:eastAsia="zh-CN"/>
        </w:rPr>
        <w:t>本指南</w:t>
      </w:r>
      <w:r>
        <w:rPr>
          <w:rFonts w:hint="eastAsia" w:ascii="宋体" w:hAnsi="宋体"/>
          <w:szCs w:val="24"/>
        </w:rPr>
        <w:t>适用于广西区内新建、扩建和改建的民用新能源汽车换电站（以下简称换电站）的建设、验收和运营维护等，电动汽车电池配送中心可参照</w:t>
      </w:r>
      <w:r>
        <w:rPr>
          <w:rFonts w:hint="eastAsia" w:ascii="宋体" w:hAnsi="宋体"/>
          <w:szCs w:val="24"/>
          <w:lang w:eastAsia="zh-CN"/>
        </w:rPr>
        <w:t>本指南</w:t>
      </w:r>
      <w:r>
        <w:rPr>
          <w:rFonts w:hint="eastAsia" w:ascii="宋体" w:hAnsi="宋体"/>
          <w:szCs w:val="24"/>
        </w:rPr>
        <w:t>执行。</w:t>
      </w:r>
    </w:p>
    <w:p>
      <w:pPr>
        <w:pStyle w:val="2"/>
        <w:ind w:firstLine="420" w:firstLineChars="200"/>
        <w:rPr>
          <w:rFonts w:ascii="宋体" w:hAnsi="宋体"/>
          <w:color w:val="auto"/>
          <w:kern w:val="2"/>
          <w:sz w:val="21"/>
        </w:rPr>
      </w:pPr>
      <w:r>
        <w:rPr>
          <w:rFonts w:hint="eastAsia" w:ascii="宋体" w:hAnsi="宋体"/>
          <w:color w:val="auto"/>
          <w:kern w:val="2"/>
          <w:sz w:val="21"/>
          <w:lang w:eastAsia="zh-CN"/>
        </w:rPr>
        <w:t>本指南</w:t>
      </w:r>
      <w:r>
        <w:rPr>
          <w:rFonts w:hint="eastAsia" w:ascii="宋体" w:hAnsi="宋体"/>
          <w:color w:val="auto"/>
          <w:kern w:val="2"/>
          <w:sz w:val="21"/>
        </w:rPr>
        <w:t>不适用于电动中重型卡车新能源汽车换电站的建设、验收和运营维护。</w:t>
      </w:r>
    </w:p>
    <w:p>
      <w:pPr>
        <w:spacing w:line="360" w:lineRule="auto"/>
        <w:ind w:firstLine="420" w:firstLineChars="200"/>
        <w:rPr>
          <w:rFonts w:ascii="宋体" w:hAnsi="宋体"/>
          <w:szCs w:val="24"/>
        </w:rPr>
      </w:pPr>
      <w:r>
        <w:rPr>
          <w:rFonts w:hint="eastAsia" w:ascii="宋体" w:hAnsi="宋体"/>
          <w:szCs w:val="24"/>
        </w:rPr>
        <w:t>换电站的建设</w:t>
      </w:r>
      <w:r>
        <w:rPr>
          <w:rFonts w:ascii="宋体" w:hAnsi="宋体"/>
          <w:szCs w:val="24"/>
        </w:rPr>
        <w:t>和运营维护</w:t>
      </w:r>
      <w:r>
        <w:rPr>
          <w:rFonts w:hint="eastAsia" w:ascii="宋体" w:hAnsi="宋体"/>
          <w:szCs w:val="24"/>
        </w:rPr>
        <w:t>尚应符合国家现行有关法律法规和标准的规定。</w:t>
      </w:r>
    </w:p>
    <w:p>
      <w:pPr>
        <w:pStyle w:val="41"/>
        <w:widowControl w:val="0"/>
        <w:numPr>
          <w:ilvl w:val="0"/>
          <w:numId w:val="0"/>
        </w:numPr>
        <w:spacing w:before="312" w:after="312"/>
        <w:rPr>
          <w:szCs w:val="22"/>
        </w:rPr>
      </w:pPr>
      <w:bookmarkStart w:id="4" w:name="_Toc73609788"/>
      <w:bookmarkStart w:id="5" w:name="_Toc73609818"/>
      <w:bookmarkStart w:id="6" w:name="_Toc20129"/>
      <w:r>
        <w:rPr>
          <w:rFonts w:hint="eastAsia"/>
          <w:szCs w:val="22"/>
        </w:rPr>
        <w:t>2规范性引用文件</w:t>
      </w:r>
      <w:bookmarkEnd w:id="4"/>
      <w:bookmarkEnd w:id="5"/>
      <w:bookmarkEnd w:id="6"/>
    </w:p>
    <w:p>
      <w:pPr>
        <w:spacing w:line="360" w:lineRule="auto"/>
        <w:ind w:firstLine="420" w:firstLineChars="200"/>
        <w:rPr>
          <w:rFonts w:ascii="宋体" w:hAnsi="宋体"/>
          <w:szCs w:val="24"/>
        </w:rPr>
      </w:pPr>
      <w:r>
        <w:rPr>
          <w:rFonts w:hint="eastAsia" w:ascii="宋体" w:hAnsi="宋体"/>
          <w:szCs w:val="24"/>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firstLineChars="200"/>
        <w:rPr>
          <w:rFonts w:ascii="宋体" w:hAnsi="宋体"/>
          <w:szCs w:val="21"/>
        </w:rPr>
      </w:pPr>
      <w:r>
        <w:rPr>
          <w:rFonts w:ascii="宋体" w:hAnsi="宋体"/>
          <w:szCs w:val="21"/>
        </w:rPr>
        <w:t>GB 2893</w:t>
      </w:r>
      <w:r>
        <w:rPr>
          <w:rFonts w:ascii="宋体" w:hAnsi="宋体"/>
          <w:szCs w:val="21"/>
        </w:rPr>
        <w:tab/>
      </w:r>
      <w:r>
        <w:rPr>
          <w:rFonts w:ascii="宋体" w:hAnsi="宋体"/>
          <w:szCs w:val="21"/>
        </w:rPr>
        <w:t>安全色</w:t>
      </w:r>
    </w:p>
    <w:p>
      <w:pPr>
        <w:spacing w:line="360" w:lineRule="auto"/>
        <w:ind w:firstLine="420" w:firstLineChars="200"/>
        <w:rPr>
          <w:rFonts w:ascii="宋体" w:hAnsi="宋体"/>
          <w:szCs w:val="21"/>
        </w:rPr>
      </w:pPr>
      <w:r>
        <w:rPr>
          <w:rFonts w:ascii="宋体" w:hAnsi="宋体"/>
          <w:szCs w:val="21"/>
        </w:rPr>
        <w:t>GB 2894-2008</w:t>
      </w:r>
      <w:r>
        <w:rPr>
          <w:rFonts w:hint="eastAsia" w:ascii="宋体" w:hAnsi="宋体"/>
          <w:szCs w:val="21"/>
        </w:rPr>
        <w:t xml:space="preserve"> </w:t>
      </w:r>
      <w:r>
        <w:rPr>
          <w:rFonts w:ascii="宋体" w:hAnsi="宋体"/>
          <w:szCs w:val="21"/>
        </w:rPr>
        <w:t>安全标志及其使用导则</w:t>
      </w:r>
    </w:p>
    <w:p>
      <w:pPr>
        <w:spacing w:line="360" w:lineRule="auto"/>
        <w:ind w:firstLine="420" w:firstLineChars="200"/>
        <w:rPr>
          <w:rFonts w:ascii="宋体" w:hAnsi="宋体"/>
          <w:szCs w:val="21"/>
        </w:rPr>
      </w:pPr>
      <w:r>
        <w:rPr>
          <w:rFonts w:ascii="宋体" w:hAnsi="宋体"/>
          <w:szCs w:val="21"/>
        </w:rPr>
        <w:t>GB 3096</w:t>
      </w:r>
      <w:r>
        <w:rPr>
          <w:rFonts w:ascii="宋体" w:hAnsi="宋体"/>
          <w:szCs w:val="21"/>
        </w:rPr>
        <w:tab/>
      </w:r>
      <w:r>
        <w:rPr>
          <w:rFonts w:ascii="宋体" w:hAnsi="宋体"/>
          <w:szCs w:val="21"/>
        </w:rPr>
        <w:t>声环境质量标准</w:t>
      </w:r>
    </w:p>
    <w:p>
      <w:pPr>
        <w:spacing w:line="360" w:lineRule="auto"/>
        <w:ind w:firstLine="420" w:firstLineChars="200"/>
        <w:rPr>
          <w:rFonts w:ascii="宋体" w:hAnsi="宋体"/>
          <w:szCs w:val="21"/>
        </w:rPr>
      </w:pPr>
      <w:r>
        <w:rPr>
          <w:rFonts w:ascii="宋体" w:hAnsi="宋体"/>
          <w:szCs w:val="21"/>
        </w:rPr>
        <w:t>GB 5749</w:t>
      </w:r>
      <w:r>
        <w:rPr>
          <w:rFonts w:ascii="宋体" w:hAnsi="宋体"/>
          <w:szCs w:val="21"/>
        </w:rPr>
        <w:tab/>
      </w:r>
      <w:r>
        <w:rPr>
          <w:rFonts w:ascii="宋体" w:hAnsi="宋体"/>
          <w:szCs w:val="21"/>
        </w:rPr>
        <w:t>生活饮用水卫生标准</w:t>
      </w:r>
    </w:p>
    <w:p>
      <w:pPr>
        <w:spacing w:line="360" w:lineRule="auto"/>
        <w:ind w:firstLine="420" w:firstLineChars="200"/>
        <w:rPr>
          <w:rFonts w:ascii="宋体" w:hAnsi="宋体"/>
          <w:szCs w:val="21"/>
        </w:rPr>
      </w:pPr>
      <w:r>
        <w:rPr>
          <w:rFonts w:ascii="宋体" w:hAnsi="宋体"/>
          <w:szCs w:val="21"/>
        </w:rPr>
        <w:t>GB 8978</w:t>
      </w:r>
      <w:r>
        <w:rPr>
          <w:rFonts w:ascii="宋体" w:hAnsi="宋体"/>
          <w:szCs w:val="21"/>
        </w:rPr>
        <w:tab/>
      </w:r>
      <w:r>
        <w:rPr>
          <w:rFonts w:ascii="宋体" w:hAnsi="宋体"/>
          <w:szCs w:val="21"/>
        </w:rPr>
        <w:t>污水综合排放标准</w:t>
      </w:r>
    </w:p>
    <w:p>
      <w:pPr>
        <w:spacing w:line="360" w:lineRule="auto"/>
        <w:ind w:firstLine="420" w:firstLineChars="200"/>
        <w:rPr>
          <w:rFonts w:ascii="宋体" w:hAnsi="宋体"/>
          <w:szCs w:val="21"/>
        </w:rPr>
      </w:pPr>
      <w:r>
        <w:rPr>
          <w:rFonts w:ascii="宋体" w:hAnsi="宋体"/>
          <w:szCs w:val="21"/>
        </w:rPr>
        <w:t>GB 12348</w:t>
      </w:r>
      <w:r>
        <w:rPr>
          <w:rFonts w:hint="eastAsia" w:ascii="宋体" w:hAnsi="宋体"/>
          <w:szCs w:val="21"/>
        </w:rPr>
        <w:t xml:space="preserve"> </w:t>
      </w:r>
      <w:r>
        <w:rPr>
          <w:rFonts w:ascii="宋体" w:hAnsi="宋体"/>
          <w:szCs w:val="21"/>
        </w:rPr>
        <w:t>工业企业厂界环境噪声排放标准</w:t>
      </w:r>
    </w:p>
    <w:p>
      <w:pPr>
        <w:spacing w:line="360" w:lineRule="auto"/>
        <w:ind w:firstLine="420" w:firstLineChars="200"/>
        <w:rPr>
          <w:rFonts w:ascii="宋体" w:hAnsi="宋体"/>
          <w:szCs w:val="21"/>
        </w:rPr>
      </w:pPr>
      <w:r>
        <w:rPr>
          <w:rFonts w:ascii="宋体" w:hAnsi="宋体"/>
          <w:szCs w:val="21"/>
        </w:rPr>
        <w:t>GB 13495.1</w:t>
      </w:r>
      <w:r>
        <w:rPr>
          <w:rFonts w:hint="eastAsia" w:ascii="宋体" w:hAnsi="宋体"/>
          <w:szCs w:val="21"/>
        </w:rPr>
        <w:t xml:space="preserve"> </w:t>
      </w:r>
      <w:r>
        <w:rPr>
          <w:rFonts w:ascii="宋体" w:hAnsi="宋体"/>
          <w:szCs w:val="21"/>
        </w:rPr>
        <w:t>消防安全标志 第1部分：标志</w:t>
      </w:r>
    </w:p>
    <w:p>
      <w:pPr>
        <w:spacing w:line="360" w:lineRule="auto"/>
        <w:ind w:firstLine="420" w:firstLineChars="200"/>
        <w:rPr>
          <w:rFonts w:ascii="宋体" w:hAnsi="宋体"/>
          <w:szCs w:val="21"/>
        </w:rPr>
      </w:pPr>
      <w:r>
        <w:rPr>
          <w:rFonts w:ascii="宋体" w:hAnsi="宋体"/>
          <w:szCs w:val="21"/>
        </w:rPr>
        <w:t>GB 17945</w:t>
      </w:r>
      <w:r>
        <w:rPr>
          <w:rFonts w:hint="eastAsia" w:ascii="宋体" w:hAnsi="宋体"/>
          <w:szCs w:val="21"/>
        </w:rPr>
        <w:t xml:space="preserve"> </w:t>
      </w:r>
      <w:r>
        <w:rPr>
          <w:rFonts w:ascii="宋体" w:hAnsi="宋体"/>
          <w:szCs w:val="21"/>
        </w:rPr>
        <w:t>消防应急照明和疏散指示系统</w:t>
      </w:r>
    </w:p>
    <w:p>
      <w:pPr>
        <w:spacing w:line="360" w:lineRule="auto"/>
        <w:ind w:firstLine="420" w:firstLineChars="200"/>
        <w:rPr>
          <w:rFonts w:ascii="宋体" w:hAnsi="宋体"/>
          <w:szCs w:val="21"/>
        </w:rPr>
      </w:pPr>
      <w:r>
        <w:rPr>
          <w:rFonts w:ascii="宋体" w:hAnsi="宋体"/>
          <w:szCs w:val="21"/>
        </w:rPr>
        <w:t>GBT 29317</w:t>
      </w:r>
      <w:r>
        <w:rPr>
          <w:rFonts w:hint="eastAsia" w:ascii="宋体" w:hAnsi="宋体"/>
          <w:szCs w:val="21"/>
        </w:rPr>
        <w:t xml:space="preserve"> </w:t>
      </w:r>
      <w:r>
        <w:rPr>
          <w:rFonts w:ascii="宋体" w:hAnsi="宋体"/>
          <w:szCs w:val="21"/>
        </w:rPr>
        <w:t>电动汽车充换电设施术语</w:t>
      </w:r>
    </w:p>
    <w:p>
      <w:pPr>
        <w:spacing w:line="360" w:lineRule="auto"/>
        <w:ind w:firstLine="420" w:firstLineChars="200"/>
        <w:rPr>
          <w:rFonts w:ascii="宋体" w:hAnsi="宋体"/>
          <w:szCs w:val="21"/>
        </w:rPr>
      </w:pPr>
      <w:r>
        <w:rPr>
          <w:rFonts w:ascii="宋体" w:hAnsi="宋体"/>
          <w:szCs w:val="21"/>
        </w:rPr>
        <w:t>GB 50009</w:t>
      </w:r>
      <w:r>
        <w:rPr>
          <w:rFonts w:hint="eastAsia" w:ascii="宋体" w:hAnsi="宋体"/>
          <w:szCs w:val="21"/>
        </w:rPr>
        <w:t xml:space="preserve"> </w:t>
      </w:r>
      <w:r>
        <w:rPr>
          <w:rFonts w:ascii="宋体" w:hAnsi="宋体"/>
          <w:szCs w:val="21"/>
        </w:rPr>
        <w:t>建筑结构荷载规范</w:t>
      </w:r>
    </w:p>
    <w:p>
      <w:pPr>
        <w:spacing w:line="360" w:lineRule="auto"/>
        <w:ind w:firstLine="420" w:firstLineChars="200"/>
        <w:rPr>
          <w:rFonts w:ascii="宋体" w:hAnsi="宋体"/>
          <w:szCs w:val="21"/>
        </w:rPr>
      </w:pPr>
      <w:r>
        <w:rPr>
          <w:rFonts w:ascii="宋体" w:hAnsi="宋体"/>
          <w:szCs w:val="21"/>
        </w:rPr>
        <w:t>GB 50010</w:t>
      </w:r>
      <w:r>
        <w:rPr>
          <w:rFonts w:hint="eastAsia" w:ascii="宋体" w:hAnsi="宋体"/>
          <w:szCs w:val="21"/>
        </w:rPr>
        <w:t xml:space="preserve"> </w:t>
      </w:r>
      <w:r>
        <w:rPr>
          <w:rFonts w:ascii="宋体" w:hAnsi="宋体"/>
          <w:szCs w:val="21"/>
        </w:rPr>
        <w:t>混凝土结构设计规范</w:t>
      </w:r>
    </w:p>
    <w:p>
      <w:pPr>
        <w:spacing w:line="360" w:lineRule="auto"/>
        <w:ind w:firstLine="420" w:firstLineChars="200"/>
        <w:rPr>
          <w:rFonts w:ascii="宋体" w:hAnsi="宋体"/>
          <w:szCs w:val="21"/>
        </w:rPr>
      </w:pPr>
      <w:r>
        <w:rPr>
          <w:rFonts w:ascii="宋体" w:hAnsi="宋体"/>
          <w:szCs w:val="21"/>
        </w:rPr>
        <w:t>GB 50011</w:t>
      </w:r>
      <w:r>
        <w:rPr>
          <w:rFonts w:hint="eastAsia" w:ascii="宋体" w:hAnsi="宋体"/>
          <w:szCs w:val="21"/>
        </w:rPr>
        <w:t xml:space="preserve"> </w:t>
      </w:r>
      <w:r>
        <w:rPr>
          <w:rFonts w:ascii="宋体" w:hAnsi="宋体"/>
          <w:szCs w:val="21"/>
        </w:rPr>
        <w:t>建筑抗震设计规范</w:t>
      </w:r>
    </w:p>
    <w:p>
      <w:pPr>
        <w:spacing w:line="360" w:lineRule="auto"/>
        <w:ind w:firstLine="420" w:firstLineChars="200"/>
        <w:rPr>
          <w:rFonts w:ascii="宋体" w:hAnsi="宋体"/>
          <w:szCs w:val="21"/>
        </w:rPr>
      </w:pPr>
      <w:r>
        <w:rPr>
          <w:rFonts w:ascii="宋体" w:hAnsi="宋体"/>
          <w:szCs w:val="21"/>
        </w:rPr>
        <w:t>GB 50016-2014</w:t>
      </w:r>
      <w:r>
        <w:rPr>
          <w:rFonts w:hint="eastAsia" w:ascii="宋体" w:hAnsi="宋体"/>
          <w:szCs w:val="21"/>
        </w:rPr>
        <w:t xml:space="preserve"> </w:t>
      </w:r>
      <w:r>
        <w:rPr>
          <w:rFonts w:ascii="宋体" w:hAnsi="宋体"/>
          <w:szCs w:val="21"/>
        </w:rPr>
        <w:t>建筑设计防火规范（2018年版）</w:t>
      </w:r>
    </w:p>
    <w:p>
      <w:pPr>
        <w:spacing w:line="360" w:lineRule="auto"/>
        <w:ind w:firstLine="420" w:firstLineChars="200"/>
        <w:rPr>
          <w:rFonts w:ascii="宋体" w:hAnsi="宋体"/>
          <w:szCs w:val="21"/>
        </w:rPr>
      </w:pPr>
      <w:r>
        <w:rPr>
          <w:rFonts w:ascii="宋体" w:hAnsi="宋体"/>
          <w:szCs w:val="21"/>
        </w:rPr>
        <w:t>GB 50017</w:t>
      </w:r>
      <w:r>
        <w:rPr>
          <w:rFonts w:hint="eastAsia" w:ascii="宋体" w:hAnsi="宋体"/>
          <w:szCs w:val="21"/>
        </w:rPr>
        <w:t xml:space="preserve"> </w:t>
      </w:r>
      <w:r>
        <w:rPr>
          <w:rFonts w:ascii="宋体" w:hAnsi="宋体"/>
          <w:szCs w:val="21"/>
        </w:rPr>
        <w:t>钢结构设计标准</w:t>
      </w:r>
    </w:p>
    <w:p>
      <w:pPr>
        <w:spacing w:line="360" w:lineRule="auto"/>
        <w:ind w:firstLine="420" w:firstLineChars="200"/>
        <w:rPr>
          <w:rFonts w:ascii="宋体" w:hAnsi="宋体"/>
          <w:szCs w:val="21"/>
        </w:rPr>
      </w:pPr>
      <w:r>
        <w:rPr>
          <w:rFonts w:ascii="宋体" w:hAnsi="宋体"/>
          <w:szCs w:val="21"/>
        </w:rPr>
        <w:t>GB 50034</w:t>
      </w:r>
      <w:r>
        <w:rPr>
          <w:rFonts w:hint="eastAsia" w:ascii="宋体" w:hAnsi="宋体"/>
          <w:szCs w:val="21"/>
        </w:rPr>
        <w:t xml:space="preserve"> </w:t>
      </w:r>
      <w:r>
        <w:rPr>
          <w:rFonts w:ascii="宋体" w:hAnsi="宋体"/>
          <w:szCs w:val="21"/>
        </w:rPr>
        <w:t>建筑照明设计标准</w:t>
      </w:r>
    </w:p>
    <w:p>
      <w:pPr>
        <w:spacing w:line="360" w:lineRule="auto"/>
        <w:ind w:firstLine="420" w:firstLineChars="200"/>
        <w:rPr>
          <w:rFonts w:ascii="宋体" w:hAnsi="宋体"/>
          <w:szCs w:val="21"/>
        </w:rPr>
      </w:pPr>
      <w:r>
        <w:rPr>
          <w:rFonts w:ascii="宋体" w:hAnsi="宋体"/>
          <w:szCs w:val="21"/>
        </w:rPr>
        <w:t>GB 50052</w:t>
      </w:r>
      <w:r>
        <w:rPr>
          <w:rFonts w:hint="eastAsia" w:ascii="宋体" w:hAnsi="宋体"/>
          <w:szCs w:val="21"/>
        </w:rPr>
        <w:t xml:space="preserve"> </w:t>
      </w:r>
      <w:r>
        <w:rPr>
          <w:rFonts w:ascii="宋体" w:hAnsi="宋体"/>
          <w:szCs w:val="21"/>
        </w:rPr>
        <w:t>供配电系统设计规范</w:t>
      </w:r>
    </w:p>
    <w:p>
      <w:pPr>
        <w:spacing w:line="360" w:lineRule="auto"/>
        <w:ind w:firstLine="420" w:firstLineChars="200"/>
        <w:rPr>
          <w:rFonts w:ascii="宋体" w:hAnsi="宋体"/>
          <w:szCs w:val="21"/>
        </w:rPr>
      </w:pPr>
      <w:r>
        <w:rPr>
          <w:rFonts w:ascii="宋体" w:hAnsi="宋体"/>
          <w:szCs w:val="21"/>
        </w:rPr>
        <w:t>GB 50053-2013</w:t>
      </w:r>
      <w:r>
        <w:rPr>
          <w:rFonts w:hint="eastAsia" w:ascii="宋体" w:hAnsi="宋体"/>
          <w:szCs w:val="21"/>
        </w:rPr>
        <w:t xml:space="preserve"> </w:t>
      </w:r>
      <w:r>
        <w:rPr>
          <w:rFonts w:ascii="宋体" w:hAnsi="宋体"/>
          <w:szCs w:val="21"/>
        </w:rPr>
        <w:t>20kV及以下变电所设计规范</w:t>
      </w:r>
    </w:p>
    <w:p>
      <w:pPr>
        <w:spacing w:line="360" w:lineRule="auto"/>
        <w:ind w:firstLine="420" w:firstLineChars="200"/>
        <w:rPr>
          <w:rFonts w:ascii="宋体" w:hAnsi="宋体"/>
          <w:szCs w:val="21"/>
        </w:rPr>
      </w:pPr>
      <w:r>
        <w:rPr>
          <w:rFonts w:ascii="宋体" w:hAnsi="宋体"/>
          <w:szCs w:val="21"/>
        </w:rPr>
        <w:t>GB 50054</w:t>
      </w:r>
      <w:r>
        <w:rPr>
          <w:rFonts w:hint="eastAsia" w:ascii="宋体" w:hAnsi="宋体"/>
          <w:szCs w:val="21"/>
        </w:rPr>
        <w:t xml:space="preserve"> </w:t>
      </w:r>
      <w:r>
        <w:rPr>
          <w:rFonts w:ascii="宋体" w:hAnsi="宋体"/>
          <w:szCs w:val="21"/>
        </w:rPr>
        <w:t>低压配电设计规范</w:t>
      </w:r>
    </w:p>
    <w:p>
      <w:pPr>
        <w:spacing w:line="360" w:lineRule="auto"/>
        <w:ind w:firstLine="420" w:firstLineChars="200"/>
        <w:rPr>
          <w:rFonts w:ascii="宋体" w:hAnsi="宋体"/>
          <w:szCs w:val="21"/>
        </w:rPr>
      </w:pPr>
      <w:r>
        <w:rPr>
          <w:rFonts w:ascii="宋体" w:hAnsi="宋体"/>
          <w:szCs w:val="21"/>
        </w:rPr>
        <w:t>GB 50057</w:t>
      </w:r>
      <w:r>
        <w:rPr>
          <w:rFonts w:hint="eastAsia" w:ascii="宋体" w:hAnsi="宋体"/>
          <w:szCs w:val="21"/>
        </w:rPr>
        <w:t xml:space="preserve"> </w:t>
      </w:r>
      <w:r>
        <w:rPr>
          <w:rFonts w:ascii="宋体" w:hAnsi="宋体"/>
          <w:szCs w:val="21"/>
        </w:rPr>
        <w:t>建筑物防雷设计规范</w:t>
      </w:r>
    </w:p>
    <w:p>
      <w:pPr>
        <w:spacing w:line="360" w:lineRule="auto"/>
        <w:ind w:firstLine="420" w:firstLineChars="200"/>
        <w:rPr>
          <w:rFonts w:ascii="宋体" w:hAnsi="宋体"/>
          <w:szCs w:val="21"/>
        </w:rPr>
      </w:pPr>
      <w:r>
        <w:rPr>
          <w:rFonts w:ascii="宋体" w:hAnsi="宋体"/>
          <w:szCs w:val="21"/>
        </w:rPr>
        <w:t>GB 50058</w:t>
      </w:r>
      <w:r>
        <w:rPr>
          <w:rFonts w:hint="eastAsia" w:ascii="宋体" w:hAnsi="宋体"/>
          <w:szCs w:val="21"/>
        </w:rPr>
        <w:t xml:space="preserve"> </w:t>
      </w:r>
      <w:r>
        <w:rPr>
          <w:rFonts w:ascii="宋体" w:hAnsi="宋体"/>
          <w:szCs w:val="21"/>
        </w:rPr>
        <w:t>爆炸危险环境电力装置设计规范</w:t>
      </w:r>
    </w:p>
    <w:p>
      <w:pPr>
        <w:spacing w:line="360" w:lineRule="auto"/>
        <w:ind w:firstLine="420" w:firstLineChars="200"/>
        <w:rPr>
          <w:rFonts w:ascii="宋体" w:hAnsi="宋体"/>
          <w:szCs w:val="21"/>
        </w:rPr>
      </w:pPr>
      <w:r>
        <w:rPr>
          <w:rFonts w:ascii="宋体" w:hAnsi="宋体"/>
          <w:szCs w:val="21"/>
        </w:rPr>
        <w:t>GB 50059</w:t>
      </w:r>
      <w:r>
        <w:rPr>
          <w:rFonts w:hint="eastAsia" w:ascii="宋体" w:hAnsi="宋体"/>
          <w:szCs w:val="21"/>
        </w:rPr>
        <w:t xml:space="preserve"> </w:t>
      </w:r>
      <w:r>
        <w:rPr>
          <w:rFonts w:ascii="宋体" w:hAnsi="宋体"/>
          <w:szCs w:val="21"/>
        </w:rPr>
        <w:t>35kV～110kV变电站设计规范</w:t>
      </w:r>
    </w:p>
    <w:p>
      <w:pPr>
        <w:spacing w:line="360" w:lineRule="auto"/>
        <w:ind w:firstLine="420" w:firstLineChars="200"/>
        <w:rPr>
          <w:rFonts w:ascii="宋体" w:hAnsi="宋体"/>
          <w:szCs w:val="21"/>
        </w:rPr>
      </w:pPr>
      <w:r>
        <w:rPr>
          <w:rFonts w:ascii="宋体" w:hAnsi="宋体"/>
          <w:szCs w:val="21"/>
        </w:rPr>
        <w:t>GB 50060</w:t>
      </w:r>
      <w:r>
        <w:rPr>
          <w:rFonts w:hint="eastAsia" w:ascii="宋体" w:hAnsi="宋体"/>
          <w:szCs w:val="21"/>
        </w:rPr>
        <w:t xml:space="preserve"> </w:t>
      </w:r>
      <w:r>
        <w:rPr>
          <w:rFonts w:ascii="宋体" w:hAnsi="宋体"/>
          <w:szCs w:val="21"/>
        </w:rPr>
        <w:t>3～110kV高压配电装置设计规范</w:t>
      </w:r>
    </w:p>
    <w:p>
      <w:pPr>
        <w:spacing w:line="360" w:lineRule="auto"/>
        <w:ind w:firstLine="420" w:firstLineChars="200"/>
        <w:rPr>
          <w:rFonts w:ascii="宋体" w:hAnsi="宋体"/>
          <w:szCs w:val="21"/>
        </w:rPr>
      </w:pPr>
      <w:r>
        <w:rPr>
          <w:rFonts w:ascii="宋体" w:hAnsi="宋体"/>
          <w:szCs w:val="21"/>
        </w:rPr>
        <w:t>GB 50108</w:t>
      </w:r>
      <w:r>
        <w:rPr>
          <w:rFonts w:hint="eastAsia" w:ascii="宋体" w:hAnsi="宋体"/>
          <w:szCs w:val="21"/>
        </w:rPr>
        <w:t xml:space="preserve"> </w:t>
      </w:r>
      <w:r>
        <w:rPr>
          <w:rFonts w:ascii="宋体" w:hAnsi="宋体"/>
          <w:szCs w:val="21"/>
        </w:rPr>
        <w:t>地下工程防水技术规范</w:t>
      </w:r>
    </w:p>
    <w:p>
      <w:pPr>
        <w:spacing w:line="360" w:lineRule="auto"/>
        <w:ind w:firstLine="420" w:firstLineChars="200"/>
        <w:rPr>
          <w:rFonts w:ascii="宋体" w:hAnsi="宋体"/>
          <w:szCs w:val="21"/>
        </w:rPr>
      </w:pPr>
      <w:r>
        <w:rPr>
          <w:rFonts w:ascii="宋体" w:hAnsi="宋体"/>
          <w:szCs w:val="21"/>
        </w:rPr>
        <w:t>GB 50116</w:t>
      </w:r>
      <w:r>
        <w:rPr>
          <w:rFonts w:hint="eastAsia" w:ascii="宋体" w:hAnsi="宋体"/>
          <w:szCs w:val="21"/>
        </w:rPr>
        <w:t xml:space="preserve"> </w:t>
      </w:r>
      <w:r>
        <w:rPr>
          <w:rFonts w:ascii="宋体" w:hAnsi="宋体"/>
          <w:szCs w:val="21"/>
        </w:rPr>
        <w:t>火灾自动报警系统设计规范</w:t>
      </w:r>
    </w:p>
    <w:p>
      <w:pPr>
        <w:spacing w:line="360" w:lineRule="auto"/>
        <w:ind w:firstLine="420" w:firstLineChars="200"/>
        <w:rPr>
          <w:rFonts w:ascii="宋体" w:hAnsi="宋体"/>
          <w:szCs w:val="21"/>
        </w:rPr>
      </w:pPr>
      <w:r>
        <w:rPr>
          <w:rFonts w:ascii="宋体" w:hAnsi="宋体"/>
          <w:szCs w:val="21"/>
        </w:rPr>
        <w:t>GB 50140</w:t>
      </w:r>
      <w:r>
        <w:rPr>
          <w:rFonts w:hint="eastAsia" w:ascii="宋体" w:hAnsi="宋体"/>
          <w:szCs w:val="21"/>
        </w:rPr>
        <w:t xml:space="preserve"> </w:t>
      </w:r>
      <w:r>
        <w:rPr>
          <w:rFonts w:ascii="宋体" w:hAnsi="宋体"/>
          <w:szCs w:val="21"/>
        </w:rPr>
        <w:t>建筑灭火器配置设计规范</w:t>
      </w:r>
    </w:p>
    <w:p>
      <w:pPr>
        <w:spacing w:line="360" w:lineRule="auto"/>
        <w:ind w:firstLine="420" w:firstLineChars="200"/>
        <w:rPr>
          <w:rFonts w:ascii="宋体" w:hAnsi="宋体"/>
          <w:szCs w:val="21"/>
        </w:rPr>
      </w:pPr>
      <w:r>
        <w:rPr>
          <w:rFonts w:ascii="宋体" w:hAnsi="宋体"/>
          <w:szCs w:val="21"/>
        </w:rPr>
        <w:t>GB 50149</w:t>
      </w:r>
      <w:r>
        <w:rPr>
          <w:rFonts w:hint="eastAsia" w:ascii="宋体" w:hAnsi="宋体"/>
          <w:szCs w:val="21"/>
        </w:rPr>
        <w:t xml:space="preserve"> </w:t>
      </w:r>
      <w:r>
        <w:rPr>
          <w:rFonts w:ascii="宋体" w:hAnsi="宋体"/>
          <w:szCs w:val="21"/>
        </w:rPr>
        <w:t>电气装置安装工程 母线装置施工及验收规范</w:t>
      </w:r>
    </w:p>
    <w:p>
      <w:pPr>
        <w:spacing w:line="360" w:lineRule="auto"/>
        <w:ind w:firstLine="420" w:firstLineChars="200"/>
        <w:rPr>
          <w:rFonts w:ascii="宋体" w:hAnsi="宋体"/>
          <w:szCs w:val="21"/>
        </w:rPr>
      </w:pPr>
      <w:r>
        <w:rPr>
          <w:rFonts w:ascii="宋体" w:hAnsi="宋体"/>
          <w:szCs w:val="21"/>
        </w:rPr>
        <w:t>GB 50153</w:t>
      </w:r>
      <w:r>
        <w:rPr>
          <w:rFonts w:hint="eastAsia" w:ascii="宋体" w:hAnsi="宋体"/>
          <w:szCs w:val="21"/>
        </w:rPr>
        <w:t xml:space="preserve"> </w:t>
      </w:r>
      <w:r>
        <w:rPr>
          <w:rFonts w:ascii="宋体" w:hAnsi="宋体"/>
          <w:szCs w:val="21"/>
        </w:rPr>
        <w:t>工程结构可靠性设计统一标准</w:t>
      </w:r>
    </w:p>
    <w:p>
      <w:pPr>
        <w:spacing w:line="360" w:lineRule="auto"/>
        <w:ind w:firstLine="420" w:firstLineChars="200"/>
        <w:rPr>
          <w:rFonts w:ascii="宋体" w:hAnsi="宋体"/>
          <w:szCs w:val="21"/>
        </w:rPr>
      </w:pPr>
      <w:r>
        <w:rPr>
          <w:rFonts w:ascii="宋体" w:hAnsi="宋体"/>
          <w:szCs w:val="21"/>
        </w:rPr>
        <w:t>GB 50156</w:t>
      </w:r>
      <w:r>
        <w:rPr>
          <w:rFonts w:hint="eastAsia" w:ascii="宋体" w:hAnsi="宋体"/>
          <w:szCs w:val="21"/>
        </w:rPr>
        <w:t xml:space="preserve"> </w:t>
      </w:r>
      <w:r>
        <w:rPr>
          <w:rFonts w:ascii="宋体" w:hAnsi="宋体"/>
          <w:szCs w:val="21"/>
        </w:rPr>
        <w:t>汽车加油加气加氢站技术标准</w:t>
      </w:r>
    </w:p>
    <w:p>
      <w:pPr>
        <w:spacing w:line="360" w:lineRule="auto"/>
        <w:ind w:firstLine="420" w:firstLineChars="200"/>
        <w:rPr>
          <w:rFonts w:ascii="宋体" w:hAnsi="宋体"/>
          <w:szCs w:val="21"/>
        </w:rPr>
      </w:pPr>
      <w:r>
        <w:rPr>
          <w:rFonts w:ascii="宋体" w:hAnsi="宋体"/>
          <w:szCs w:val="21"/>
        </w:rPr>
        <w:t>GB 50171</w:t>
      </w:r>
      <w:r>
        <w:rPr>
          <w:rFonts w:hint="eastAsia" w:ascii="宋体" w:hAnsi="宋体"/>
          <w:szCs w:val="21"/>
        </w:rPr>
        <w:t xml:space="preserve"> </w:t>
      </w:r>
      <w:r>
        <w:rPr>
          <w:rFonts w:ascii="宋体" w:hAnsi="宋体"/>
          <w:szCs w:val="21"/>
        </w:rPr>
        <w:t>电气装置安装工程 盘、柜及二次回路接线施工及验收规范</w:t>
      </w:r>
    </w:p>
    <w:p>
      <w:pPr>
        <w:spacing w:line="360" w:lineRule="auto"/>
        <w:ind w:firstLine="420" w:firstLineChars="200"/>
        <w:rPr>
          <w:rFonts w:ascii="宋体" w:hAnsi="宋体"/>
          <w:szCs w:val="21"/>
        </w:rPr>
      </w:pPr>
      <w:r>
        <w:rPr>
          <w:rFonts w:ascii="宋体" w:hAnsi="宋体"/>
          <w:szCs w:val="21"/>
        </w:rPr>
        <w:t>GB 50202</w:t>
      </w:r>
      <w:r>
        <w:rPr>
          <w:rFonts w:hint="eastAsia" w:ascii="宋体" w:hAnsi="宋体"/>
          <w:szCs w:val="21"/>
        </w:rPr>
        <w:t xml:space="preserve"> </w:t>
      </w:r>
      <w:r>
        <w:rPr>
          <w:rFonts w:ascii="宋体" w:hAnsi="宋体"/>
          <w:szCs w:val="21"/>
        </w:rPr>
        <w:t>建筑地基基础工程施工质量验收标准</w:t>
      </w:r>
    </w:p>
    <w:p>
      <w:pPr>
        <w:spacing w:line="360" w:lineRule="auto"/>
        <w:ind w:firstLine="420" w:firstLineChars="200"/>
        <w:rPr>
          <w:rFonts w:ascii="宋体" w:hAnsi="宋体"/>
          <w:szCs w:val="21"/>
        </w:rPr>
      </w:pPr>
      <w:r>
        <w:rPr>
          <w:rFonts w:ascii="宋体" w:hAnsi="宋体"/>
          <w:szCs w:val="21"/>
        </w:rPr>
        <w:t>GB 50204</w:t>
      </w:r>
      <w:r>
        <w:rPr>
          <w:rFonts w:hint="eastAsia" w:ascii="宋体" w:hAnsi="宋体"/>
          <w:szCs w:val="21"/>
        </w:rPr>
        <w:t xml:space="preserve"> </w:t>
      </w:r>
      <w:r>
        <w:rPr>
          <w:rFonts w:ascii="宋体" w:hAnsi="宋体"/>
          <w:szCs w:val="21"/>
        </w:rPr>
        <w:t>混凝土结构工程施工质量验收规范</w:t>
      </w:r>
    </w:p>
    <w:p>
      <w:pPr>
        <w:spacing w:line="360" w:lineRule="auto"/>
        <w:ind w:firstLine="420" w:firstLineChars="200"/>
        <w:rPr>
          <w:rFonts w:ascii="宋体" w:hAnsi="宋体"/>
          <w:szCs w:val="21"/>
        </w:rPr>
      </w:pPr>
      <w:r>
        <w:rPr>
          <w:rFonts w:ascii="宋体" w:hAnsi="宋体"/>
          <w:szCs w:val="21"/>
        </w:rPr>
        <w:t>GB 50222</w:t>
      </w:r>
      <w:r>
        <w:rPr>
          <w:rFonts w:hint="eastAsia" w:ascii="宋体" w:hAnsi="宋体"/>
          <w:szCs w:val="21"/>
        </w:rPr>
        <w:t xml:space="preserve"> </w:t>
      </w:r>
      <w:r>
        <w:rPr>
          <w:rFonts w:ascii="宋体" w:hAnsi="宋体"/>
          <w:szCs w:val="21"/>
        </w:rPr>
        <w:t>建筑内部装修设计防火规范</w:t>
      </w:r>
    </w:p>
    <w:p>
      <w:pPr>
        <w:spacing w:line="360" w:lineRule="auto"/>
        <w:ind w:firstLine="420" w:firstLineChars="200"/>
        <w:rPr>
          <w:rFonts w:ascii="宋体" w:hAnsi="宋体"/>
          <w:szCs w:val="21"/>
        </w:rPr>
      </w:pPr>
      <w:r>
        <w:rPr>
          <w:rFonts w:ascii="宋体" w:hAnsi="宋体"/>
          <w:szCs w:val="21"/>
        </w:rPr>
        <w:t>GB 50229</w:t>
      </w:r>
      <w:r>
        <w:rPr>
          <w:rFonts w:hint="eastAsia" w:ascii="宋体" w:hAnsi="宋体"/>
          <w:szCs w:val="21"/>
        </w:rPr>
        <w:t xml:space="preserve"> </w:t>
      </w:r>
      <w:r>
        <w:rPr>
          <w:rFonts w:ascii="宋体" w:hAnsi="宋体"/>
          <w:szCs w:val="21"/>
        </w:rPr>
        <w:t>火力发电厂与变电站设计防火标准</w:t>
      </w:r>
    </w:p>
    <w:p>
      <w:pPr>
        <w:spacing w:line="360" w:lineRule="auto"/>
        <w:ind w:firstLine="420" w:firstLineChars="200"/>
        <w:rPr>
          <w:rFonts w:ascii="宋体" w:hAnsi="宋体"/>
          <w:szCs w:val="21"/>
        </w:rPr>
      </w:pPr>
      <w:r>
        <w:rPr>
          <w:rFonts w:ascii="宋体" w:hAnsi="宋体"/>
          <w:szCs w:val="21"/>
        </w:rPr>
        <w:t>GB 50255</w:t>
      </w:r>
      <w:r>
        <w:rPr>
          <w:rFonts w:hint="eastAsia" w:ascii="宋体" w:hAnsi="宋体"/>
          <w:szCs w:val="21"/>
        </w:rPr>
        <w:t xml:space="preserve"> </w:t>
      </w:r>
      <w:r>
        <w:rPr>
          <w:rFonts w:ascii="宋体" w:hAnsi="宋体"/>
          <w:szCs w:val="21"/>
        </w:rPr>
        <w:t>电气装置安装工程 电力变流设备施工及验收规范</w:t>
      </w:r>
    </w:p>
    <w:p>
      <w:pPr>
        <w:spacing w:line="360" w:lineRule="auto"/>
        <w:ind w:firstLine="420" w:firstLineChars="200"/>
        <w:rPr>
          <w:rFonts w:ascii="宋体" w:hAnsi="宋体"/>
          <w:szCs w:val="21"/>
        </w:rPr>
      </w:pPr>
      <w:r>
        <w:rPr>
          <w:rFonts w:ascii="宋体" w:hAnsi="宋体"/>
          <w:szCs w:val="21"/>
        </w:rPr>
        <w:t>GB 50348</w:t>
      </w:r>
      <w:r>
        <w:rPr>
          <w:rFonts w:hint="eastAsia" w:ascii="宋体" w:hAnsi="宋体"/>
          <w:szCs w:val="21"/>
        </w:rPr>
        <w:t xml:space="preserve"> </w:t>
      </w:r>
      <w:r>
        <w:rPr>
          <w:rFonts w:ascii="宋体" w:hAnsi="宋体"/>
          <w:szCs w:val="21"/>
        </w:rPr>
        <w:t>安全防范工程技术标准</w:t>
      </w:r>
    </w:p>
    <w:p>
      <w:pPr>
        <w:spacing w:line="360" w:lineRule="auto"/>
        <w:ind w:firstLine="420" w:firstLineChars="200"/>
        <w:rPr>
          <w:rFonts w:ascii="宋体" w:hAnsi="宋体"/>
          <w:szCs w:val="21"/>
        </w:rPr>
      </w:pPr>
      <w:r>
        <w:rPr>
          <w:rFonts w:ascii="宋体" w:hAnsi="宋体"/>
          <w:szCs w:val="21"/>
        </w:rPr>
        <w:t>GB 50395</w:t>
      </w:r>
      <w:r>
        <w:rPr>
          <w:rFonts w:hint="eastAsia" w:ascii="宋体" w:hAnsi="宋体"/>
          <w:szCs w:val="21"/>
        </w:rPr>
        <w:t xml:space="preserve"> </w:t>
      </w:r>
      <w:r>
        <w:rPr>
          <w:rFonts w:ascii="宋体" w:hAnsi="宋体"/>
          <w:szCs w:val="21"/>
        </w:rPr>
        <w:t>视频安防监控系统工程设计规范</w:t>
      </w:r>
    </w:p>
    <w:p>
      <w:pPr>
        <w:spacing w:line="360" w:lineRule="auto"/>
        <w:ind w:firstLine="420" w:firstLineChars="200"/>
        <w:rPr>
          <w:rFonts w:ascii="宋体" w:hAnsi="宋体"/>
          <w:szCs w:val="21"/>
        </w:rPr>
      </w:pPr>
      <w:r>
        <w:rPr>
          <w:rFonts w:ascii="宋体" w:hAnsi="宋体"/>
          <w:szCs w:val="21"/>
        </w:rPr>
        <w:t>GB 50575</w:t>
      </w:r>
      <w:r>
        <w:rPr>
          <w:rFonts w:hint="eastAsia" w:ascii="宋体" w:hAnsi="宋体"/>
          <w:szCs w:val="21"/>
        </w:rPr>
        <w:t xml:space="preserve"> </w:t>
      </w:r>
      <w:r>
        <w:rPr>
          <w:rFonts w:ascii="宋体" w:hAnsi="宋体"/>
          <w:szCs w:val="21"/>
        </w:rPr>
        <w:t>1kV及以下配线工程施工与验收规范</w:t>
      </w:r>
    </w:p>
    <w:p>
      <w:pPr>
        <w:spacing w:line="360" w:lineRule="auto"/>
        <w:ind w:firstLine="420" w:firstLineChars="200"/>
        <w:rPr>
          <w:rFonts w:ascii="宋体" w:hAnsi="宋体"/>
          <w:szCs w:val="21"/>
        </w:rPr>
      </w:pPr>
      <w:r>
        <w:rPr>
          <w:rFonts w:ascii="宋体" w:hAnsi="宋体"/>
          <w:szCs w:val="21"/>
        </w:rPr>
        <w:t>GB 51309</w:t>
      </w:r>
      <w:r>
        <w:rPr>
          <w:rFonts w:hint="eastAsia" w:ascii="宋体" w:hAnsi="宋体"/>
          <w:szCs w:val="21"/>
        </w:rPr>
        <w:t xml:space="preserve"> </w:t>
      </w:r>
      <w:r>
        <w:rPr>
          <w:rFonts w:ascii="宋体" w:hAnsi="宋体"/>
          <w:szCs w:val="21"/>
        </w:rPr>
        <w:t>消防应急照明和疏散指示系统技术标准</w:t>
      </w:r>
    </w:p>
    <w:p>
      <w:pPr>
        <w:spacing w:line="360" w:lineRule="auto"/>
        <w:ind w:firstLine="420" w:firstLineChars="200"/>
        <w:rPr>
          <w:rFonts w:ascii="宋体" w:hAnsi="宋体"/>
          <w:szCs w:val="21"/>
        </w:rPr>
      </w:pPr>
      <w:r>
        <w:rPr>
          <w:rFonts w:ascii="宋体" w:hAnsi="宋体"/>
          <w:szCs w:val="21"/>
        </w:rPr>
        <w:t>GB</w:t>
      </w:r>
      <w:r>
        <w:rPr>
          <w:rFonts w:hint="eastAsia" w:ascii="宋体" w:hAnsi="宋体"/>
          <w:szCs w:val="21"/>
        </w:rPr>
        <w:t xml:space="preserve"> </w:t>
      </w:r>
      <w:r>
        <w:rPr>
          <w:rFonts w:ascii="宋体" w:hAnsi="宋体"/>
          <w:szCs w:val="21"/>
        </w:rPr>
        <w:t>55015-2021</w:t>
      </w:r>
      <w:r>
        <w:rPr>
          <w:rFonts w:hint="eastAsia" w:ascii="宋体" w:hAnsi="宋体"/>
          <w:szCs w:val="21"/>
        </w:rPr>
        <w:t xml:space="preserve"> </w:t>
      </w:r>
      <w:r>
        <w:rPr>
          <w:rFonts w:ascii="宋体" w:hAnsi="宋体"/>
          <w:szCs w:val="21"/>
        </w:rPr>
        <w:t>建筑节能与可再生能源利用通用规范</w:t>
      </w:r>
    </w:p>
    <w:p>
      <w:pPr>
        <w:spacing w:line="360" w:lineRule="auto"/>
        <w:ind w:firstLine="420" w:firstLineChars="200"/>
        <w:rPr>
          <w:rFonts w:ascii="宋体" w:hAnsi="宋体"/>
          <w:szCs w:val="21"/>
        </w:rPr>
      </w:pPr>
      <w:r>
        <w:rPr>
          <w:rFonts w:ascii="宋体" w:hAnsi="宋体"/>
          <w:szCs w:val="21"/>
        </w:rPr>
        <w:t>GB/T 10001.1</w:t>
      </w:r>
      <w:r>
        <w:rPr>
          <w:rFonts w:hint="eastAsia" w:ascii="宋体" w:hAnsi="宋体"/>
          <w:szCs w:val="21"/>
        </w:rPr>
        <w:t xml:space="preserve"> </w:t>
      </w:r>
      <w:r>
        <w:rPr>
          <w:rFonts w:ascii="宋体" w:hAnsi="宋体"/>
          <w:szCs w:val="21"/>
        </w:rPr>
        <w:t>公共信息图形符号 第1部分:通用符号</w:t>
      </w:r>
    </w:p>
    <w:p>
      <w:pPr>
        <w:spacing w:line="360" w:lineRule="auto"/>
        <w:ind w:firstLine="420" w:firstLineChars="200"/>
        <w:rPr>
          <w:rFonts w:ascii="宋体" w:hAnsi="宋体"/>
          <w:szCs w:val="21"/>
        </w:rPr>
      </w:pPr>
      <w:r>
        <w:rPr>
          <w:rFonts w:ascii="宋体" w:hAnsi="宋体"/>
          <w:szCs w:val="21"/>
        </w:rPr>
        <w:t>GB/T 17467</w:t>
      </w:r>
      <w:r>
        <w:rPr>
          <w:rFonts w:hint="eastAsia" w:ascii="宋体" w:hAnsi="宋体"/>
          <w:szCs w:val="21"/>
        </w:rPr>
        <w:t xml:space="preserve"> </w:t>
      </w:r>
      <w:r>
        <w:rPr>
          <w:rFonts w:ascii="宋体" w:hAnsi="宋体"/>
          <w:szCs w:val="21"/>
        </w:rPr>
        <w:t>高压/低压预装式变电站</w:t>
      </w:r>
    </w:p>
    <w:p>
      <w:pPr>
        <w:spacing w:line="360" w:lineRule="auto"/>
        <w:ind w:firstLine="420" w:firstLineChars="200"/>
        <w:rPr>
          <w:rFonts w:ascii="宋体" w:hAnsi="宋体"/>
          <w:szCs w:val="21"/>
        </w:rPr>
      </w:pPr>
      <w:r>
        <w:rPr>
          <w:rFonts w:ascii="宋体" w:hAnsi="宋体"/>
          <w:szCs w:val="21"/>
        </w:rPr>
        <w:t>GB/T 18802.12</w:t>
      </w:r>
      <w:r>
        <w:rPr>
          <w:rFonts w:hint="eastAsia" w:ascii="宋体" w:hAnsi="宋体"/>
          <w:szCs w:val="21"/>
        </w:rPr>
        <w:t xml:space="preserve"> </w:t>
      </w:r>
      <w:r>
        <w:rPr>
          <w:rFonts w:ascii="宋体" w:hAnsi="宋体"/>
          <w:szCs w:val="21"/>
        </w:rPr>
        <w:t>低压电涌保护器(SPD) 第12部分:低压配电系统的电涌保护器 选择和使用导则</w:t>
      </w:r>
    </w:p>
    <w:p>
      <w:pPr>
        <w:spacing w:line="360" w:lineRule="auto"/>
        <w:ind w:firstLine="420" w:firstLineChars="200"/>
        <w:rPr>
          <w:rFonts w:ascii="宋体" w:hAnsi="宋体"/>
          <w:szCs w:val="21"/>
        </w:rPr>
      </w:pPr>
      <w:r>
        <w:rPr>
          <w:rFonts w:ascii="宋体" w:hAnsi="宋体"/>
          <w:szCs w:val="21"/>
        </w:rPr>
        <w:t>GB/T 29316</w:t>
      </w:r>
      <w:r>
        <w:rPr>
          <w:rFonts w:hint="eastAsia" w:ascii="宋体" w:hAnsi="宋体"/>
          <w:szCs w:val="21"/>
        </w:rPr>
        <w:t xml:space="preserve"> </w:t>
      </w:r>
      <w:r>
        <w:rPr>
          <w:rFonts w:ascii="宋体" w:hAnsi="宋体"/>
          <w:szCs w:val="21"/>
        </w:rPr>
        <w:t>电动汽车充换电设施电能质量技术要求</w:t>
      </w:r>
    </w:p>
    <w:p>
      <w:pPr>
        <w:spacing w:line="360" w:lineRule="auto"/>
        <w:ind w:firstLine="420" w:firstLineChars="200"/>
        <w:rPr>
          <w:rFonts w:ascii="宋体" w:hAnsi="宋体"/>
          <w:szCs w:val="21"/>
        </w:rPr>
      </w:pPr>
      <w:r>
        <w:rPr>
          <w:rFonts w:ascii="宋体" w:hAnsi="宋体"/>
          <w:szCs w:val="21"/>
        </w:rPr>
        <w:t>GB/T 29639-2020</w:t>
      </w:r>
      <w:r>
        <w:rPr>
          <w:rFonts w:ascii="宋体" w:hAnsi="宋体"/>
          <w:szCs w:val="21"/>
        </w:rPr>
        <w:tab/>
      </w:r>
      <w:r>
        <w:rPr>
          <w:rFonts w:ascii="宋体" w:hAnsi="宋体"/>
          <w:szCs w:val="21"/>
        </w:rPr>
        <w:t>生产经营单位生产安全事故应急预案编制导则</w:t>
      </w:r>
    </w:p>
    <w:p>
      <w:pPr>
        <w:spacing w:line="360" w:lineRule="auto"/>
        <w:ind w:firstLine="420" w:firstLineChars="200"/>
        <w:rPr>
          <w:rFonts w:ascii="宋体" w:hAnsi="宋体"/>
          <w:szCs w:val="21"/>
        </w:rPr>
      </w:pPr>
      <w:r>
        <w:rPr>
          <w:rFonts w:ascii="宋体" w:hAnsi="宋体"/>
          <w:szCs w:val="21"/>
        </w:rPr>
        <w:t>GB/T 29772-2013 电动汽车电池更换站通用技术要求</w:t>
      </w:r>
    </w:p>
    <w:p>
      <w:pPr>
        <w:spacing w:line="360" w:lineRule="auto"/>
        <w:ind w:firstLine="420" w:firstLineChars="200"/>
        <w:rPr>
          <w:rFonts w:ascii="宋体" w:hAnsi="宋体"/>
          <w:szCs w:val="21"/>
        </w:rPr>
      </w:pPr>
      <w:r>
        <w:rPr>
          <w:rFonts w:ascii="宋体" w:hAnsi="宋体"/>
          <w:szCs w:val="21"/>
        </w:rPr>
        <w:t>GB/T 31525-2015</w:t>
      </w:r>
      <w:r>
        <w:rPr>
          <w:rFonts w:ascii="宋体" w:hAnsi="宋体"/>
          <w:szCs w:val="21"/>
        </w:rPr>
        <w:tab/>
      </w:r>
      <w:r>
        <w:rPr>
          <w:rFonts w:ascii="宋体" w:hAnsi="宋体"/>
          <w:szCs w:val="21"/>
        </w:rPr>
        <w:t>图形标志 电动汽车充换电设施标志</w:t>
      </w:r>
    </w:p>
    <w:p>
      <w:pPr>
        <w:spacing w:line="360" w:lineRule="auto"/>
        <w:ind w:firstLine="420" w:firstLineChars="200"/>
        <w:rPr>
          <w:rFonts w:ascii="宋体" w:hAnsi="宋体"/>
          <w:szCs w:val="21"/>
        </w:rPr>
      </w:pPr>
      <w:r>
        <w:rPr>
          <w:rFonts w:ascii="宋体" w:hAnsi="宋体"/>
          <w:szCs w:val="21"/>
        </w:rPr>
        <w:t>GB/T 50065</w:t>
      </w:r>
      <w:r>
        <w:rPr>
          <w:rFonts w:hint="eastAsia" w:ascii="宋体" w:hAnsi="宋体"/>
          <w:szCs w:val="21"/>
        </w:rPr>
        <w:t xml:space="preserve"> </w:t>
      </w:r>
      <w:r>
        <w:rPr>
          <w:rFonts w:ascii="宋体" w:hAnsi="宋体"/>
          <w:szCs w:val="21"/>
        </w:rPr>
        <w:t>交流电气装置的接地设计规范</w:t>
      </w:r>
    </w:p>
    <w:p>
      <w:pPr>
        <w:spacing w:line="360" w:lineRule="auto"/>
        <w:ind w:firstLine="420" w:firstLineChars="200"/>
        <w:rPr>
          <w:rFonts w:ascii="宋体" w:hAnsi="宋体"/>
          <w:szCs w:val="21"/>
        </w:rPr>
      </w:pPr>
      <w:r>
        <w:rPr>
          <w:rFonts w:ascii="宋体" w:hAnsi="宋体"/>
          <w:szCs w:val="21"/>
        </w:rPr>
        <w:t>GB/T 51077-2015</w:t>
      </w:r>
      <w:r>
        <w:rPr>
          <w:rFonts w:ascii="宋体" w:hAnsi="宋体"/>
          <w:szCs w:val="21"/>
        </w:rPr>
        <w:tab/>
      </w:r>
      <w:r>
        <w:rPr>
          <w:rFonts w:ascii="宋体" w:hAnsi="宋体"/>
          <w:szCs w:val="21"/>
        </w:rPr>
        <w:t>电动汽车电池更换站设计规范</w:t>
      </w:r>
    </w:p>
    <w:p>
      <w:pPr>
        <w:spacing w:line="360" w:lineRule="auto"/>
        <w:ind w:firstLine="420" w:firstLineChars="200"/>
        <w:rPr>
          <w:rFonts w:ascii="宋体" w:hAnsi="宋体"/>
          <w:szCs w:val="21"/>
        </w:rPr>
      </w:pPr>
      <w:r>
        <w:rPr>
          <w:rFonts w:ascii="宋体" w:hAnsi="宋体"/>
          <w:szCs w:val="21"/>
        </w:rPr>
        <w:t>DL 5449</w:t>
      </w:r>
      <w:r>
        <w:rPr>
          <w:rFonts w:ascii="宋体" w:hAnsi="宋体"/>
          <w:szCs w:val="21"/>
        </w:rPr>
        <w:tab/>
      </w:r>
      <w:r>
        <w:rPr>
          <w:rFonts w:ascii="宋体" w:hAnsi="宋体"/>
          <w:szCs w:val="21"/>
        </w:rPr>
        <w:t>20kV配电设计技术规定</w:t>
      </w:r>
    </w:p>
    <w:p>
      <w:pPr>
        <w:spacing w:line="360" w:lineRule="auto"/>
        <w:ind w:firstLine="420" w:firstLineChars="200"/>
        <w:rPr>
          <w:rFonts w:ascii="宋体" w:hAnsi="宋体"/>
          <w:szCs w:val="21"/>
        </w:rPr>
      </w:pPr>
      <w:r>
        <w:rPr>
          <w:rFonts w:ascii="宋体" w:hAnsi="宋体"/>
          <w:szCs w:val="21"/>
        </w:rPr>
        <w:t>DL/T 448</w:t>
      </w:r>
      <w:r>
        <w:rPr>
          <w:rFonts w:hint="eastAsia" w:ascii="宋体" w:hAnsi="宋体"/>
          <w:szCs w:val="21"/>
        </w:rPr>
        <w:t xml:space="preserve"> </w:t>
      </w:r>
      <w:r>
        <w:rPr>
          <w:rFonts w:ascii="宋体" w:hAnsi="宋体"/>
          <w:szCs w:val="21"/>
        </w:rPr>
        <w:t>电能计量装置技术管理规程</w:t>
      </w:r>
    </w:p>
    <w:p>
      <w:pPr>
        <w:spacing w:line="360" w:lineRule="auto"/>
        <w:ind w:firstLine="420" w:firstLineChars="200"/>
        <w:rPr>
          <w:rFonts w:ascii="宋体" w:hAnsi="宋体"/>
          <w:szCs w:val="21"/>
        </w:rPr>
      </w:pPr>
      <w:r>
        <w:rPr>
          <w:rFonts w:ascii="宋体" w:hAnsi="宋体"/>
          <w:szCs w:val="21"/>
        </w:rPr>
        <w:t>DL/T 537</w:t>
      </w:r>
      <w:r>
        <w:rPr>
          <w:rFonts w:hint="eastAsia" w:ascii="宋体" w:hAnsi="宋体"/>
          <w:szCs w:val="21"/>
        </w:rPr>
        <w:t xml:space="preserve"> </w:t>
      </w:r>
      <w:r>
        <w:rPr>
          <w:rFonts w:ascii="宋体" w:hAnsi="宋体"/>
          <w:szCs w:val="21"/>
        </w:rPr>
        <w:t>高压/低压预装式变电站</w:t>
      </w:r>
    </w:p>
    <w:p>
      <w:pPr>
        <w:spacing w:line="360" w:lineRule="auto"/>
        <w:ind w:firstLine="420" w:firstLineChars="200"/>
        <w:rPr>
          <w:rFonts w:ascii="宋体" w:hAnsi="宋体"/>
          <w:szCs w:val="21"/>
        </w:rPr>
      </w:pPr>
      <w:r>
        <w:rPr>
          <w:rFonts w:ascii="宋体" w:hAnsi="宋体"/>
          <w:szCs w:val="21"/>
        </w:rPr>
        <w:t>NB/T 33001</w:t>
      </w:r>
      <w:r>
        <w:rPr>
          <w:rFonts w:hint="eastAsia" w:ascii="宋体" w:hAnsi="宋体"/>
          <w:szCs w:val="21"/>
        </w:rPr>
        <w:t xml:space="preserve"> </w:t>
      </w:r>
      <w:r>
        <w:rPr>
          <w:rFonts w:ascii="宋体" w:hAnsi="宋体"/>
          <w:szCs w:val="21"/>
        </w:rPr>
        <w:t>电动汽车非车载传导式充电机技术条件</w:t>
      </w:r>
    </w:p>
    <w:p>
      <w:pPr>
        <w:spacing w:line="360" w:lineRule="auto"/>
        <w:ind w:firstLine="420" w:firstLineChars="200"/>
        <w:rPr>
          <w:rFonts w:ascii="宋体" w:hAnsi="宋体"/>
          <w:szCs w:val="21"/>
        </w:rPr>
      </w:pPr>
      <w:r>
        <w:rPr>
          <w:rFonts w:ascii="宋体" w:hAnsi="宋体"/>
          <w:szCs w:val="21"/>
        </w:rPr>
        <w:t>NB/T 33004</w:t>
      </w:r>
      <w:r>
        <w:rPr>
          <w:rFonts w:hint="eastAsia" w:ascii="宋体" w:hAnsi="宋体"/>
          <w:szCs w:val="21"/>
        </w:rPr>
        <w:t xml:space="preserve"> </w:t>
      </w:r>
      <w:r>
        <w:rPr>
          <w:rFonts w:ascii="宋体" w:hAnsi="宋体"/>
          <w:szCs w:val="21"/>
        </w:rPr>
        <w:t>电动汽车充换电设施工程施工和竣工验收规范</w:t>
      </w:r>
    </w:p>
    <w:p>
      <w:pPr>
        <w:spacing w:line="360" w:lineRule="auto"/>
        <w:ind w:firstLine="420" w:firstLineChars="200"/>
        <w:rPr>
          <w:rFonts w:ascii="宋体" w:hAnsi="宋体"/>
          <w:szCs w:val="21"/>
        </w:rPr>
      </w:pPr>
      <w:r>
        <w:rPr>
          <w:rFonts w:hint="eastAsia" w:ascii="宋体" w:hAnsi="宋体"/>
          <w:szCs w:val="21"/>
        </w:rPr>
        <w:t>NB/T 33018-2015 电动汽车充换电设施供电系统技术规范</w:t>
      </w:r>
    </w:p>
    <w:p>
      <w:pPr>
        <w:spacing w:line="360" w:lineRule="auto"/>
        <w:ind w:firstLine="420" w:firstLineChars="200"/>
        <w:rPr>
          <w:rFonts w:ascii="宋体" w:hAnsi="宋体"/>
          <w:szCs w:val="21"/>
        </w:rPr>
      </w:pPr>
      <w:r>
        <w:rPr>
          <w:rFonts w:ascii="宋体" w:hAnsi="宋体"/>
          <w:szCs w:val="21"/>
        </w:rPr>
        <w:t>NB/T 33019-2021</w:t>
      </w:r>
      <w:r>
        <w:rPr>
          <w:rFonts w:ascii="宋体" w:hAnsi="宋体"/>
          <w:szCs w:val="21"/>
        </w:rPr>
        <w:tab/>
      </w:r>
      <w:r>
        <w:rPr>
          <w:rFonts w:ascii="宋体" w:hAnsi="宋体"/>
          <w:szCs w:val="21"/>
        </w:rPr>
        <w:t>电动汽车充换电设施运行管理规范</w:t>
      </w:r>
    </w:p>
    <w:p>
      <w:pPr>
        <w:pStyle w:val="2"/>
        <w:ind w:firstLine="420" w:firstLineChars="200"/>
        <w:rPr>
          <w:rFonts w:ascii="宋体" w:hAnsi="宋体"/>
          <w:color w:val="auto"/>
          <w:kern w:val="2"/>
          <w:sz w:val="21"/>
          <w:szCs w:val="21"/>
        </w:rPr>
      </w:pPr>
      <w:r>
        <w:rPr>
          <w:rFonts w:ascii="宋体" w:hAnsi="宋体"/>
          <w:color w:val="auto"/>
          <w:kern w:val="2"/>
          <w:sz w:val="21"/>
          <w:szCs w:val="21"/>
        </w:rPr>
        <w:t xml:space="preserve">DB45/T 2048-2019 </w:t>
      </w:r>
      <w:r>
        <w:rPr>
          <w:rFonts w:hint="eastAsia" w:ascii="宋体" w:hAnsi="宋体"/>
          <w:color w:val="auto"/>
          <w:kern w:val="2"/>
          <w:sz w:val="21"/>
          <w:szCs w:val="21"/>
        </w:rPr>
        <w:t>微型消防站建设管理规范</w:t>
      </w:r>
    </w:p>
    <w:p>
      <w:pPr>
        <w:pStyle w:val="41"/>
        <w:widowControl w:val="0"/>
        <w:numPr>
          <w:ilvl w:val="0"/>
          <w:numId w:val="0"/>
        </w:numPr>
        <w:spacing w:before="312" w:after="312"/>
        <w:rPr>
          <w:szCs w:val="22"/>
        </w:rPr>
      </w:pPr>
      <w:bookmarkStart w:id="7" w:name="_Toc15553"/>
      <w:bookmarkStart w:id="8" w:name="_Toc73609819"/>
      <w:bookmarkStart w:id="9" w:name="_Toc73609789"/>
      <w:r>
        <w:rPr>
          <w:rFonts w:hint="eastAsia"/>
          <w:szCs w:val="22"/>
        </w:rPr>
        <w:t>3术语和定义</w:t>
      </w:r>
      <w:bookmarkEnd w:id="7"/>
      <w:bookmarkEnd w:id="8"/>
      <w:bookmarkEnd w:id="9"/>
    </w:p>
    <w:p>
      <w:pPr>
        <w:spacing w:line="360" w:lineRule="auto"/>
        <w:ind w:firstLine="420" w:firstLineChars="200"/>
        <w:rPr>
          <w:rFonts w:ascii="宋体" w:hAnsi="宋体"/>
          <w:szCs w:val="21"/>
        </w:rPr>
      </w:pPr>
      <w:bookmarkStart w:id="10" w:name="_Toc73609820"/>
      <w:bookmarkStart w:id="11" w:name="_Toc73609790"/>
      <w:r>
        <w:rPr>
          <w:rFonts w:ascii="宋体" w:hAnsi="宋体"/>
          <w:szCs w:val="21"/>
        </w:rPr>
        <w:t xml:space="preserve">GB/T </w:t>
      </w:r>
      <w:r>
        <w:rPr>
          <w:rFonts w:hint="eastAsia" w:ascii="宋体" w:hAnsi="宋体"/>
          <w:szCs w:val="21"/>
        </w:rPr>
        <w:t>29317中界定的术语和定义适用于</w:t>
      </w:r>
      <w:r>
        <w:rPr>
          <w:rFonts w:hint="eastAsia" w:ascii="宋体" w:hAnsi="宋体"/>
          <w:szCs w:val="21"/>
          <w:lang w:eastAsia="zh-CN"/>
        </w:rPr>
        <w:t>本指南</w:t>
      </w:r>
      <w:r>
        <w:rPr>
          <w:rFonts w:hint="eastAsia" w:ascii="宋体" w:hAnsi="宋体"/>
          <w:szCs w:val="21"/>
        </w:rPr>
        <w:t>。</w:t>
      </w:r>
    </w:p>
    <w:p>
      <w:pPr>
        <w:pStyle w:val="41"/>
        <w:widowControl w:val="0"/>
        <w:numPr>
          <w:ilvl w:val="0"/>
          <w:numId w:val="0"/>
        </w:numPr>
        <w:spacing w:before="312" w:after="312"/>
        <w:rPr>
          <w:szCs w:val="22"/>
        </w:rPr>
      </w:pPr>
      <w:bookmarkStart w:id="12" w:name="_Toc30375"/>
      <w:r>
        <w:rPr>
          <w:rFonts w:hint="eastAsia"/>
          <w:szCs w:val="22"/>
        </w:rPr>
        <w:t>4总则</w:t>
      </w:r>
      <w:bookmarkEnd w:id="12"/>
    </w:p>
    <w:p>
      <w:pPr>
        <w:spacing w:line="360" w:lineRule="auto"/>
        <w:rPr>
          <w:rFonts w:ascii="宋体" w:hAnsi="宋体"/>
          <w:szCs w:val="21"/>
        </w:rPr>
      </w:pPr>
      <w:r>
        <w:rPr>
          <w:rFonts w:hint="eastAsia" w:ascii="宋体" w:hAnsi="宋体"/>
          <w:szCs w:val="21"/>
        </w:rPr>
        <w:t>4.1换电站规划及建设</w:t>
      </w:r>
      <w:r>
        <w:rPr>
          <w:rFonts w:hint="eastAsia" w:ascii="宋体" w:hAnsi="宋体"/>
          <w:szCs w:val="21"/>
          <w:lang w:val="zh-CN"/>
        </w:rPr>
        <w:t>应</w:t>
      </w:r>
      <w:r>
        <w:rPr>
          <w:rFonts w:hint="eastAsia" w:ascii="宋体" w:hAnsi="宋体"/>
          <w:szCs w:val="21"/>
        </w:rPr>
        <w:t>遵守国家法律</w:t>
      </w:r>
      <w:r>
        <w:rPr>
          <w:rFonts w:hint="eastAsia" w:ascii="宋体" w:hAnsi="宋体"/>
          <w:szCs w:val="21"/>
          <w:lang w:val="zh-CN"/>
        </w:rPr>
        <w:t>、法规</w:t>
      </w:r>
      <w:r>
        <w:rPr>
          <w:rFonts w:hint="eastAsia" w:ascii="宋体" w:hAnsi="宋体"/>
          <w:szCs w:val="21"/>
        </w:rPr>
        <w:t>、技术标准及我区相关规定，同时结合地区实际，应充分考虑供用电安全、节能环保、</w:t>
      </w:r>
      <w:r>
        <w:rPr>
          <w:rFonts w:hint="eastAsia" w:ascii="宋体" w:hAnsi="宋体"/>
          <w:szCs w:val="21"/>
          <w:lang w:val="zh-CN"/>
        </w:rPr>
        <w:t>用户</w:t>
      </w:r>
      <w:r>
        <w:rPr>
          <w:rFonts w:hint="eastAsia" w:ascii="宋体" w:hAnsi="宋体"/>
          <w:szCs w:val="21"/>
        </w:rPr>
        <w:t>规</w:t>
      </w:r>
      <w:r>
        <w:rPr>
          <w:rFonts w:hint="eastAsia" w:ascii="宋体" w:hAnsi="宋体"/>
          <w:szCs w:val="21"/>
          <w:lang w:val="zh-CN"/>
        </w:rPr>
        <w:t>模、环境条件、技术条件</w:t>
      </w:r>
      <w:r>
        <w:rPr>
          <w:rFonts w:hint="eastAsia" w:ascii="宋体" w:hAnsi="宋体"/>
          <w:szCs w:val="21"/>
        </w:rPr>
        <w:t>，</w:t>
      </w:r>
      <w:r>
        <w:rPr>
          <w:rFonts w:hint="eastAsia" w:ascii="宋体" w:hAnsi="宋体"/>
          <w:szCs w:val="21"/>
          <w:lang w:val="zh-CN"/>
        </w:rPr>
        <w:t>实现安全性、先进性、经济性和便利性的优化。鼓励符合条件的企业联合建设/运营满足不同品牌、不同车型电动汽车换电的换电站，实现资源共享，互利共赢。</w:t>
      </w:r>
    </w:p>
    <w:p>
      <w:pPr>
        <w:spacing w:line="360" w:lineRule="auto"/>
        <w:rPr>
          <w:rFonts w:ascii="宋体" w:hAnsi="宋体"/>
          <w:szCs w:val="21"/>
        </w:rPr>
      </w:pPr>
      <w:r>
        <w:rPr>
          <w:rFonts w:hint="eastAsia" w:ascii="宋体" w:hAnsi="宋体"/>
          <w:szCs w:val="21"/>
        </w:rPr>
        <w:t>4.2</w:t>
      </w:r>
      <w:r>
        <w:rPr>
          <w:rFonts w:hint="eastAsia" w:ascii="宋体" w:hAnsi="宋体"/>
          <w:szCs w:val="21"/>
          <w:lang w:val="zh-CN"/>
        </w:rPr>
        <w:t>本指南范围涵盖了</w:t>
      </w:r>
      <w:r>
        <w:rPr>
          <w:rFonts w:hint="eastAsia" w:ascii="宋体" w:hAnsi="宋体"/>
          <w:szCs w:val="21"/>
        </w:rPr>
        <w:t>换电站</w:t>
      </w:r>
      <w:r>
        <w:rPr>
          <w:rFonts w:hint="eastAsia" w:ascii="宋体" w:hAnsi="宋体"/>
          <w:szCs w:val="21"/>
          <w:lang w:val="zh-CN"/>
        </w:rPr>
        <w:t>建设应</w:t>
      </w:r>
      <w:r>
        <w:rPr>
          <w:rFonts w:hint="eastAsia" w:ascii="宋体" w:hAnsi="宋体"/>
          <w:szCs w:val="21"/>
        </w:rPr>
        <w:t>遵循</w:t>
      </w:r>
      <w:r>
        <w:rPr>
          <w:rFonts w:hint="eastAsia" w:ascii="宋体" w:hAnsi="宋体"/>
          <w:szCs w:val="21"/>
          <w:lang w:val="zh-CN"/>
        </w:rPr>
        <w:t>的基本技术</w:t>
      </w:r>
      <w:r>
        <w:rPr>
          <w:rFonts w:hint="eastAsia" w:ascii="宋体" w:hAnsi="宋体"/>
          <w:szCs w:val="21"/>
        </w:rPr>
        <w:t>原则</w:t>
      </w:r>
      <w:r>
        <w:rPr>
          <w:rFonts w:hint="eastAsia" w:ascii="宋体" w:hAnsi="宋体"/>
          <w:szCs w:val="21"/>
          <w:lang w:val="zh-CN"/>
        </w:rPr>
        <w:t>，</w:t>
      </w:r>
      <w:r>
        <w:rPr>
          <w:rFonts w:hint="eastAsia" w:ascii="宋体" w:hAnsi="宋体"/>
          <w:szCs w:val="21"/>
        </w:rPr>
        <w:t>按照统筹规划、适度超前、因地制宜和统一标准的原则，换电站</w:t>
      </w:r>
      <w:r>
        <w:rPr>
          <w:rFonts w:hint="eastAsia" w:ascii="宋体" w:hAnsi="宋体"/>
          <w:szCs w:val="21"/>
          <w:lang w:val="zh-CN"/>
        </w:rPr>
        <w:t>的建设必须与电动汽车的发展和应用相适应，协调配合推进，</w:t>
      </w:r>
      <w:r>
        <w:rPr>
          <w:rFonts w:hint="eastAsia" w:ascii="宋体" w:hAnsi="宋体"/>
          <w:szCs w:val="21"/>
        </w:rPr>
        <w:t>依据自治区及各市国土空间规划和路网规划进行布置</w:t>
      </w:r>
    </w:p>
    <w:p>
      <w:pPr>
        <w:spacing w:line="360" w:lineRule="auto"/>
        <w:rPr>
          <w:rFonts w:ascii="宋体" w:hAnsi="宋体"/>
          <w:szCs w:val="21"/>
        </w:rPr>
      </w:pPr>
      <w:r>
        <w:rPr>
          <w:rFonts w:hint="eastAsia" w:ascii="宋体" w:hAnsi="宋体"/>
          <w:szCs w:val="21"/>
        </w:rPr>
        <w:t>4.3换电站建设的备案或审批要求，由政府相关职能部门另行出台文件规定。</w:t>
      </w:r>
    </w:p>
    <w:p>
      <w:pPr>
        <w:spacing w:line="360" w:lineRule="auto"/>
        <w:rPr>
          <w:rFonts w:ascii="宋体" w:hAnsi="宋体"/>
          <w:szCs w:val="21"/>
        </w:rPr>
      </w:pPr>
      <w:r>
        <w:rPr>
          <w:rFonts w:hint="eastAsia" w:ascii="宋体" w:hAnsi="宋体"/>
          <w:szCs w:val="21"/>
        </w:rPr>
        <w:t>4.4分类</w:t>
      </w:r>
    </w:p>
    <w:p>
      <w:pPr>
        <w:spacing w:line="360" w:lineRule="auto"/>
        <w:rPr>
          <w:rFonts w:ascii="宋体" w:hAnsi="宋体"/>
          <w:szCs w:val="24"/>
        </w:rPr>
      </w:pPr>
      <w:r>
        <w:rPr>
          <w:rFonts w:hint="eastAsia" w:ascii="宋体" w:hAnsi="宋体"/>
          <w:szCs w:val="24"/>
        </w:rPr>
        <w:t>4</w:t>
      </w:r>
      <w:r>
        <w:rPr>
          <w:rFonts w:hint="eastAsia" w:ascii="宋体" w:hAnsi="宋体"/>
          <w:szCs w:val="21"/>
        </w:rPr>
        <w:t>.4</w:t>
      </w:r>
      <w:r>
        <w:rPr>
          <w:rFonts w:hint="eastAsia" w:ascii="宋体" w:hAnsi="宋体"/>
          <w:szCs w:val="24"/>
        </w:rPr>
        <w:t>.1按服务车型划分，换电站一般分为以下三种类型：</w:t>
      </w:r>
    </w:p>
    <w:p>
      <w:pPr>
        <w:spacing w:line="360" w:lineRule="auto"/>
        <w:ind w:firstLine="420" w:firstLineChars="200"/>
        <w:rPr>
          <w:rFonts w:ascii="宋体" w:hAnsi="宋体"/>
          <w:szCs w:val="24"/>
        </w:rPr>
      </w:pPr>
      <w:r>
        <w:rPr>
          <w:rFonts w:hint="eastAsia" w:ascii="宋体" w:hAnsi="宋体"/>
          <w:szCs w:val="24"/>
        </w:rPr>
        <w:t>a）综合型换电站：为电动商用车和电动乘用车提供服务的换电站。</w:t>
      </w:r>
    </w:p>
    <w:p>
      <w:pPr>
        <w:spacing w:line="360" w:lineRule="auto"/>
        <w:ind w:firstLine="420" w:firstLineChars="200"/>
        <w:rPr>
          <w:rFonts w:ascii="宋体" w:hAnsi="宋体"/>
          <w:szCs w:val="24"/>
        </w:rPr>
      </w:pPr>
      <w:r>
        <w:rPr>
          <w:rFonts w:hint="eastAsia" w:ascii="宋体" w:hAnsi="宋体"/>
          <w:szCs w:val="24"/>
        </w:rPr>
        <w:t>b）商用车换电站：为电动商用车提供服务的换电站。</w:t>
      </w:r>
    </w:p>
    <w:p>
      <w:pPr>
        <w:spacing w:line="360" w:lineRule="auto"/>
        <w:ind w:firstLine="420" w:firstLineChars="200"/>
        <w:rPr>
          <w:rFonts w:ascii="宋体" w:hAnsi="宋体"/>
          <w:szCs w:val="24"/>
        </w:rPr>
      </w:pPr>
      <w:r>
        <w:rPr>
          <w:rFonts w:hint="eastAsia" w:ascii="宋体" w:hAnsi="宋体"/>
          <w:szCs w:val="24"/>
        </w:rPr>
        <w:t>c）乘用车换电站：为电动乘用车提供服务的换电站。</w:t>
      </w:r>
    </w:p>
    <w:p>
      <w:pPr>
        <w:spacing w:line="360" w:lineRule="auto"/>
        <w:rPr>
          <w:rFonts w:ascii="宋体" w:hAnsi="宋体"/>
          <w:szCs w:val="24"/>
        </w:rPr>
      </w:pPr>
      <w:r>
        <w:rPr>
          <w:rFonts w:hint="eastAsia" w:ascii="宋体" w:hAnsi="宋体"/>
          <w:szCs w:val="24"/>
        </w:rPr>
        <w:t>4</w:t>
      </w:r>
      <w:r>
        <w:rPr>
          <w:rFonts w:hint="eastAsia" w:ascii="宋体" w:hAnsi="宋体"/>
          <w:szCs w:val="21"/>
        </w:rPr>
        <w:t>.4</w:t>
      </w:r>
      <w:r>
        <w:rPr>
          <w:rFonts w:hint="eastAsia" w:ascii="宋体" w:hAnsi="宋体"/>
          <w:szCs w:val="24"/>
        </w:rPr>
        <w:t>.2按功能划分，换电站分为A类和B类：</w:t>
      </w:r>
    </w:p>
    <w:p>
      <w:pPr>
        <w:spacing w:line="360" w:lineRule="auto"/>
        <w:ind w:firstLine="420" w:firstLineChars="200"/>
        <w:rPr>
          <w:rFonts w:ascii="宋体" w:hAnsi="宋体"/>
          <w:szCs w:val="24"/>
        </w:rPr>
      </w:pPr>
      <w:r>
        <w:rPr>
          <w:rFonts w:hint="eastAsia" w:ascii="宋体" w:hAnsi="宋体"/>
          <w:szCs w:val="24"/>
        </w:rPr>
        <w:t>a）A类换电站：同时具备为电池箱充电的能力和为电动汽车用户进行电池箱更换的能力。</w:t>
      </w:r>
    </w:p>
    <w:p>
      <w:pPr>
        <w:spacing w:line="360" w:lineRule="auto"/>
        <w:ind w:firstLine="420" w:firstLineChars="200"/>
        <w:rPr>
          <w:rFonts w:ascii="宋体" w:hAnsi="宋体"/>
          <w:szCs w:val="24"/>
        </w:rPr>
      </w:pPr>
      <w:r>
        <w:rPr>
          <w:rFonts w:hint="eastAsia" w:ascii="宋体" w:hAnsi="宋体"/>
          <w:szCs w:val="24"/>
        </w:rPr>
        <w:t>b）B类换电站：具备为电动汽车用户提供电池箱更换能力，电池箱在电池配送中心完成充电。</w:t>
      </w:r>
    </w:p>
    <w:p>
      <w:pPr>
        <w:spacing w:line="360" w:lineRule="auto"/>
        <w:rPr>
          <w:rFonts w:ascii="宋体" w:hAnsi="宋体" w:cs="宋体"/>
          <w:sz w:val="24"/>
          <w:szCs w:val="24"/>
        </w:rPr>
      </w:pPr>
      <w:r>
        <w:rPr>
          <w:rFonts w:hint="eastAsia" w:ascii="宋体" w:hAnsi="宋体"/>
          <w:szCs w:val="24"/>
        </w:rPr>
        <w:t>4</w:t>
      </w:r>
      <w:r>
        <w:rPr>
          <w:rFonts w:hint="eastAsia" w:ascii="宋体" w:hAnsi="宋体"/>
          <w:szCs w:val="21"/>
        </w:rPr>
        <w:t>.4</w:t>
      </w:r>
      <w:r>
        <w:rPr>
          <w:rFonts w:hint="eastAsia" w:ascii="宋体" w:hAnsi="宋体"/>
          <w:szCs w:val="24"/>
        </w:rPr>
        <w:t>.3电池配送中心是电池更换模式下的特殊建设模式，一般与变电站结合建设。电池配送中心对电池箱进行集中充电，与B类换电站配合为电动汽车提供电池更换服务。</w:t>
      </w:r>
    </w:p>
    <w:bookmarkEnd w:id="10"/>
    <w:bookmarkEnd w:id="11"/>
    <w:p>
      <w:pPr>
        <w:pStyle w:val="41"/>
        <w:widowControl w:val="0"/>
        <w:numPr>
          <w:ilvl w:val="0"/>
          <w:numId w:val="0"/>
        </w:numPr>
        <w:spacing w:before="312" w:after="312"/>
        <w:rPr>
          <w:szCs w:val="22"/>
        </w:rPr>
      </w:pPr>
      <w:bookmarkStart w:id="13" w:name="_Toc18195"/>
      <w:r>
        <w:rPr>
          <w:rFonts w:hint="eastAsia"/>
          <w:szCs w:val="22"/>
        </w:rPr>
        <w:t>5建设选址和设计要求</w:t>
      </w:r>
      <w:bookmarkEnd w:id="13"/>
    </w:p>
    <w:p>
      <w:pPr>
        <w:pStyle w:val="41"/>
        <w:widowControl w:val="0"/>
        <w:numPr>
          <w:ilvl w:val="0"/>
          <w:numId w:val="0"/>
        </w:numPr>
        <w:spacing w:before="312" w:after="312"/>
        <w:rPr>
          <w:szCs w:val="22"/>
        </w:rPr>
      </w:pPr>
      <w:bookmarkStart w:id="14" w:name="_Toc31397"/>
      <w:r>
        <w:rPr>
          <w:rFonts w:hint="eastAsia"/>
          <w:szCs w:val="22"/>
        </w:rPr>
        <w:t>5.1站址选择技术要求</w:t>
      </w:r>
      <w:bookmarkEnd w:id="14"/>
    </w:p>
    <w:p>
      <w:pPr>
        <w:spacing w:line="360" w:lineRule="auto"/>
        <w:rPr>
          <w:rFonts w:ascii="宋体" w:hAnsi="宋体"/>
          <w:szCs w:val="21"/>
        </w:rPr>
      </w:pPr>
      <w:r>
        <w:rPr>
          <w:rFonts w:hint="eastAsia" w:ascii="宋体" w:hAnsi="宋体"/>
          <w:szCs w:val="21"/>
        </w:rPr>
        <w:t>5.1.1换电站的选址应该根据国土空间规划、城乡建设规划、电动汽车应用计划及电网规划进行全面综合考虑。换电站的总体规划应符合国土空间总体规划和环境保护的要求。</w:t>
      </w:r>
    </w:p>
    <w:p>
      <w:pPr>
        <w:spacing w:line="360" w:lineRule="auto"/>
        <w:rPr>
          <w:rFonts w:ascii="宋体" w:hAnsi="宋体"/>
          <w:szCs w:val="21"/>
        </w:rPr>
      </w:pPr>
      <w:r>
        <w:rPr>
          <w:rFonts w:hint="eastAsia" w:ascii="宋体" w:hAnsi="宋体"/>
          <w:szCs w:val="21"/>
        </w:rPr>
        <w:t>5.1.2换电站的选址应符合下列规定：</w:t>
      </w:r>
    </w:p>
    <w:p>
      <w:pPr>
        <w:spacing w:line="360" w:lineRule="auto"/>
        <w:ind w:firstLine="420" w:firstLineChars="200"/>
        <w:rPr>
          <w:rFonts w:ascii="宋体" w:hAnsi="宋体"/>
          <w:szCs w:val="21"/>
        </w:rPr>
      </w:pPr>
      <w:r>
        <w:rPr>
          <w:rFonts w:hint="eastAsia" w:ascii="宋体" w:hAnsi="宋体"/>
          <w:szCs w:val="21"/>
        </w:rPr>
        <w:t>a）应充分考虑电动汽车用户需求，服务半径和服务能力应科学合理。</w:t>
      </w:r>
    </w:p>
    <w:p>
      <w:pPr>
        <w:spacing w:line="360" w:lineRule="auto"/>
        <w:ind w:firstLine="420" w:firstLineChars="200"/>
        <w:rPr>
          <w:rFonts w:ascii="宋体" w:hAnsi="宋体"/>
          <w:szCs w:val="21"/>
        </w:rPr>
      </w:pPr>
      <w:r>
        <w:rPr>
          <w:rFonts w:hint="eastAsia" w:ascii="宋体" w:hAnsi="宋体"/>
          <w:szCs w:val="21"/>
        </w:rPr>
        <w:t>b）应选在用户相对集中且交通便利的地方，应充分利用就近的交通、生活、消防、给排水及防洪等公共设施。</w:t>
      </w:r>
    </w:p>
    <w:p>
      <w:pPr>
        <w:spacing w:line="360" w:lineRule="auto"/>
        <w:ind w:firstLine="420" w:firstLineChars="200"/>
        <w:rPr>
          <w:rFonts w:ascii="宋体" w:hAnsi="宋体"/>
          <w:szCs w:val="21"/>
        </w:rPr>
      </w:pPr>
      <w:r>
        <w:rPr>
          <w:rFonts w:hint="eastAsia" w:ascii="宋体" w:hAnsi="宋体"/>
          <w:szCs w:val="21"/>
        </w:rPr>
        <w:t>c）应与城市中低压配电网规划和建设密切结合，满足电网安全、供电可靠性、电能质量的要求。</w:t>
      </w:r>
    </w:p>
    <w:p>
      <w:pPr>
        <w:spacing w:line="360" w:lineRule="auto"/>
        <w:ind w:firstLine="420" w:firstLineChars="200"/>
        <w:rPr>
          <w:rFonts w:ascii="宋体" w:hAnsi="宋体"/>
          <w:szCs w:val="21"/>
        </w:rPr>
      </w:pPr>
      <w:r>
        <w:rPr>
          <w:rFonts w:hint="eastAsia" w:ascii="宋体" w:hAnsi="宋体"/>
          <w:szCs w:val="21"/>
        </w:rPr>
        <w:t>d）应充分考虑换电站电网接入点的供电能力，并便于电源线路的引入。</w:t>
      </w:r>
    </w:p>
    <w:p>
      <w:pPr>
        <w:spacing w:line="360" w:lineRule="auto"/>
        <w:ind w:firstLine="420" w:firstLineChars="200"/>
        <w:rPr>
          <w:rFonts w:ascii="宋体" w:hAnsi="宋体"/>
          <w:szCs w:val="21"/>
        </w:rPr>
      </w:pPr>
      <w:r>
        <w:rPr>
          <w:rFonts w:hint="eastAsia" w:ascii="宋体" w:hAnsi="宋体"/>
          <w:szCs w:val="21"/>
        </w:rPr>
        <w:t>e）应靠近城乡道路，同时充分考虑对公共交通秩序的影响。</w:t>
      </w:r>
    </w:p>
    <w:p>
      <w:pPr>
        <w:spacing w:line="360" w:lineRule="auto"/>
        <w:ind w:firstLine="420" w:firstLineChars="200"/>
        <w:rPr>
          <w:rFonts w:ascii="宋体" w:hAnsi="宋体"/>
          <w:szCs w:val="21"/>
        </w:rPr>
      </w:pPr>
      <w:r>
        <w:rPr>
          <w:rFonts w:hint="eastAsia" w:ascii="宋体" w:hAnsi="宋体"/>
          <w:szCs w:val="21"/>
        </w:rPr>
        <w:t>f）站址选址应充分考虑地质、地形、地貌条件和气候因素，确保后期正常使用：</w:t>
      </w:r>
    </w:p>
    <w:p>
      <w:pPr>
        <w:spacing w:line="360" w:lineRule="auto"/>
        <w:ind w:firstLine="420" w:firstLineChars="200"/>
        <w:rPr>
          <w:rFonts w:ascii="宋体" w:hAnsi="宋体"/>
          <w:szCs w:val="21"/>
        </w:rPr>
      </w:pPr>
      <w:r>
        <w:rPr>
          <w:rFonts w:hint="eastAsia" w:ascii="宋体" w:hAnsi="宋体"/>
          <w:szCs w:val="21"/>
        </w:rPr>
        <w:t>1）鉴于广西常年雨量充沛、日晒时间较长等气候特点，换电站宜采取防雨、防晒措施，延缓设施损坏、老化；</w:t>
      </w:r>
    </w:p>
    <w:p>
      <w:pPr>
        <w:spacing w:line="360" w:lineRule="auto"/>
        <w:ind w:firstLine="420" w:firstLineChars="200"/>
        <w:rPr>
          <w:rFonts w:ascii="宋体" w:hAnsi="宋体"/>
          <w:szCs w:val="21"/>
        </w:rPr>
      </w:pPr>
      <w:r>
        <w:rPr>
          <w:rFonts w:hint="eastAsia" w:ascii="宋体" w:hAnsi="宋体"/>
          <w:szCs w:val="21"/>
        </w:rPr>
        <w:t>2）山岭地区山地众多，在进行换电站建设时应对周围环境安全性进行全面评估，与山体保持安全距离，防止因落石、泥石流、塌方等产生危害；</w:t>
      </w:r>
    </w:p>
    <w:p>
      <w:pPr>
        <w:spacing w:line="360" w:lineRule="auto"/>
        <w:ind w:firstLine="420" w:firstLineChars="200"/>
        <w:rPr>
          <w:rFonts w:ascii="宋体" w:hAnsi="宋体"/>
          <w:szCs w:val="21"/>
        </w:rPr>
      </w:pPr>
      <w:r>
        <w:rPr>
          <w:rFonts w:hint="eastAsia" w:ascii="宋体" w:hAnsi="宋体"/>
          <w:szCs w:val="21"/>
        </w:rPr>
        <w:t>3）低洼地区地势较低，在进行换电站建设时应充分考虑洪涝、台风等灾害影响；</w:t>
      </w:r>
    </w:p>
    <w:p>
      <w:pPr>
        <w:spacing w:line="360" w:lineRule="auto"/>
        <w:ind w:left="105" w:leftChars="50" w:firstLine="315" w:firstLineChars="150"/>
        <w:rPr>
          <w:rFonts w:ascii="宋体" w:hAnsi="宋体"/>
          <w:szCs w:val="21"/>
        </w:rPr>
      </w:pPr>
      <w:r>
        <w:rPr>
          <w:rFonts w:hint="eastAsia" w:ascii="宋体" w:hAnsi="宋体"/>
          <w:szCs w:val="21"/>
        </w:rPr>
        <w:t>4）沿海地区应考虑海风、空气中的海水对换电站内设施的腐蚀作用，宜采取防海风、防腐蚀措施。</w:t>
      </w:r>
    </w:p>
    <w:p>
      <w:pPr>
        <w:spacing w:line="360" w:lineRule="auto"/>
        <w:rPr>
          <w:rFonts w:ascii="宋体" w:hAnsi="宋体"/>
          <w:szCs w:val="21"/>
        </w:rPr>
      </w:pPr>
      <w:bookmarkStart w:id="15" w:name="_Toc73609821"/>
      <w:bookmarkStart w:id="16" w:name="_Toc73609791"/>
      <w:r>
        <w:rPr>
          <w:rFonts w:ascii="宋体" w:hAnsi="宋体"/>
          <w:szCs w:val="21"/>
        </w:rPr>
        <w:t>5.1.3换电站的站址不应选在下列场所：</w:t>
      </w:r>
    </w:p>
    <w:p>
      <w:pPr>
        <w:spacing w:line="360" w:lineRule="auto"/>
        <w:ind w:firstLine="420" w:firstLineChars="200"/>
        <w:rPr>
          <w:rFonts w:ascii="宋体" w:hAnsi="宋体"/>
          <w:szCs w:val="21"/>
        </w:rPr>
      </w:pPr>
      <w:r>
        <w:rPr>
          <w:rFonts w:ascii="宋体" w:hAnsi="宋体"/>
          <w:szCs w:val="21"/>
        </w:rPr>
        <w:t>a</w:t>
      </w:r>
      <w:r>
        <w:rPr>
          <w:rFonts w:hint="eastAsia" w:ascii="宋体" w:hAnsi="宋体"/>
          <w:szCs w:val="21"/>
        </w:rPr>
        <w:t>）地势低洼和可能积水的场所。</w:t>
      </w:r>
    </w:p>
    <w:p>
      <w:pPr>
        <w:spacing w:line="360" w:lineRule="auto"/>
        <w:ind w:firstLine="420" w:firstLineChars="200"/>
        <w:rPr>
          <w:rFonts w:ascii="宋体" w:hAnsi="宋体"/>
          <w:szCs w:val="21"/>
        </w:rPr>
      </w:pPr>
      <w:r>
        <w:rPr>
          <w:rFonts w:ascii="宋体" w:hAnsi="宋体"/>
          <w:szCs w:val="21"/>
        </w:rPr>
        <w:t>b</w:t>
      </w:r>
      <w:r>
        <w:rPr>
          <w:rFonts w:hint="eastAsia" w:ascii="宋体" w:hAnsi="宋体"/>
          <w:szCs w:val="21"/>
        </w:rPr>
        <w:t>）有剧烈振动的场所。</w:t>
      </w:r>
    </w:p>
    <w:p>
      <w:pPr>
        <w:spacing w:line="360" w:lineRule="auto"/>
        <w:ind w:firstLine="420" w:firstLineChars="200"/>
        <w:rPr>
          <w:rFonts w:ascii="宋体" w:hAnsi="宋体"/>
          <w:szCs w:val="21"/>
        </w:rPr>
      </w:pPr>
      <w:r>
        <w:rPr>
          <w:rFonts w:ascii="宋体" w:hAnsi="宋体"/>
          <w:szCs w:val="21"/>
        </w:rPr>
        <w:t>c</w:t>
      </w:r>
      <w:r>
        <w:rPr>
          <w:rFonts w:hint="eastAsia" w:ascii="宋体" w:hAnsi="宋体"/>
          <w:szCs w:val="21"/>
        </w:rPr>
        <w:t>）在城市桥梁安全保护区范围内。</w:t>
      </w:r>
    </w:p>
    <w:p>
      <w:pPr>
        <w:spacing w:line="360" w:lineRule="auto"/>
        <w:rPr>
          <w:rFonts w:hAnsi="宋体"/>
          <w:szCs w:val="21"/>
        </w:rPr>
      </w:pPr>
      <w:r>
        <w:rPr>
          <w:rFonts w:ascii="宋体" w:hAnsi="宋体"/>
          <w:szCs w:val="21"/>
        </w:rPr>
        <w:t>5.1.4换电站的站址不宜选在下列场所：</w:t>
      </w:r>
    </w:p>
    <w:p>
      <w:pPr>
        <w:spacing w:line="360" w:lineRule="auto"/>
        <w:ind w:firstLine="420" w:firstLineChars="200"/>
        <w:rPr>
          <w:rFonts w:ascii="宋体" w:hAnsi="宋体"/>
          <w:szCs w:val="21"/>
        </w:rPr>
      </w:pPr>
      <w:r>
        <w:rPr>
          <w:rFonts w:hint="eastAsia" w:ascii="宋体" w:hAnsi="宋体"/>
          <w:szCs w:val="21"/>
        </w:rPr>
        <w:t>a）有重要文物或者开采后对换电站有影响的矿藏地点。</w:t>
      </w:r>
    </w:p>
    <w:p>
      <w:pPr>
        <w:spacing w:line="360" w:lineRule="auto"/>
        <w:ind w:firstLine="420" w:firstLineChars="200"/>
        <w:rPr>
          <w:rFonts w:ascii="宋体" w:hAnsi="宋体"/>
          <w:szCs w:val="21"/>
        </w:rPr>
      </w:pPr>
      <w:r>
        <w:rPr>
          <w:rFonts w:hint="eastAsia" w:ascii="宋体" w:hAnsi="宋体"/>
          <w:szCs w:val="21"/>
        </w:rPr>
        <w:t>b）有潜在火灾或爆炸危险的地方，当有爆炸危险的建筑物毗邻时，应满足GB 50058的有关要求。</w:t>
      </w:r>
    </w:p>
    <w:p>
      <w:pPr>
        <w:spacing w:line="360" w:lineRule="auto"/>
        <w:ind w:firstLine="420" w:firstLineChars="200"/>
        <w:rPr>
          <w:rFonts w:ascii="宋体" w:hAnsi="宋体"/>
          <w:szCs w:val="21"/>
        </w:rPr>
      </w:pPr>
      <w:r>
        <w:rPr>
          <w:rFonts w:hint="eastAsia" w:ascii="宋体" w:hAnsi="宋体"/>
          <w:szCs w:val="21"/>
        </w:rPr>
        <w:t>c）当无法远离多尘或有腐蚀性气体的场所时，不应设在污染源盛行风的下风侧。</w:t>
      </w:r>
    </w:p>
    <w:p>
      <w:pPr>
        <w:spacing w:line="360" w:lineRule="auto"/>
        <w:ind w:firstLine="420" w:firstLineChars="200"/>
        <w:rPr>
          <w:rFonts w:ascii="宋体" w:hAnsi="宋体"/>
          <w:szCs w:val="21"/>
        </w:rPr>
      </w:pPr>
      <w:r>
        <w:rPr>
          <w:rFonts w:hint="eastAsia" w:ascii="宋体" w:hAnsi="宋体"/>
          <w:szCs w:val="21"/>
        </w:rPr>
        <w:t>d）城市干道的交叉路口附近。</w:t>
      </w:r>
    </w:p>
    <w:p>
      <w:pPr>
        <w:spacing w:line="360" w:lineRule="auto"/>
        <w:rPr>
          <w:rFonts w:hAnsi="宋体"/>
          <w:szCs w:val="21"/>
        </w:rPr>
      </w:pPr>
      <w:r>
        <w:rPr>
          <w:rFonts w:ascii="宋体" w:hAnsi="宋体"/>
          <w:szCs w:val="21"/>
        </w:rPr>
        <w:t>5.1.5换电站选址应满足环境保护和消防安全的要求。换电站内的建（构）筑物与站外建筑物之间的防火间距应符合GB 50016的有关规定，换电站与加油加气站之间的距离应符合GB 50156的有关规定。</w:t>
      </w:r>
    </w:p>
    <w:bookmarkEnd w:id="15"/>
    <w:bookmarkEnd w:id="16"/>
    <w:p>
      <w:pPr>
        <w:pStyle w:val="41"/>
        <w:widowControl w:val="0"/>
        <w:numPr>
          <w:ilvl w:val="0"/>
          <w:numId w:val="0"/>
        </w:numPr>
        <w:spacing w:before="312" w:after="312"/>
        <w:rPr>
          <w:szCs w:val="22"/>
        </w:rPr>
      </w:pPr>
      <w:bookmarkStart w:id="17" w:name="_Toc21471"/>
      <w:r>
        <w:rPr>
          <w:rFonts w:hint="eastAsia"/>
          <w:szCs w:val="22"/>
        </w:rPr>
        <w:t>5.2站区规划和总布置</w:t>
      </w:r>
      <w:bookmarkEnd w:id="17"/>
    </w:p>
    <w:p>
      <w:pPr>
        <w:spacing w:line="360" w:lineRule="auto"/>
        <w:rPr>
          <w:rFonts w:ascii="宋体" w:hAnsi="宋体"/>
          <w:szCs w:val="21"/>
        </w:rPr>
      </w:pPr>
      <w:r>
        <w:rPr>
          <w:rFonts w:hint="eastAsia" w:ascii="宋体" w:hAnsi="宋体"/>
          <w:szCs w:val="21"/>
        </w:rPr>
        <w:t>5.2.1站区规划</w:t>
      </w:r>
    </w:p>
    <w:p>
      <w:pPr>
        <w:spacing w:line="360" w:lineRule="auto"/>
        <w:rPr>
          <w:rFonts w:ascii="宋体" w:hAnsi="宋体"/>
          <w:szCs w:val="21"/>
        </w:rPr>
      </w:pPr>
      <w:r>
        <w:rPr>
          <w:rFonts w:hint="eastAsia" w:ascii="宋体" w:hAnsi="宋体"/>
          <w:szCs w:val="21"/>
        </w:rPr>
        <w:t>5.2.1.1换电站内设施布局应避免干扰相邻居民、厂房和其他设施。</w:t>
      </w:r>
    </w:p>
    <w:p>
      <w:pPr>
        <w:spacing w:line="360" w:lineRule="auto"/>
        <w:rPr>
          <w:rFonts w:ascii="宋体" w:hAnsi="宋体"/>
          <w:szCs w:val="21"/>
        </w:rPr>
      </w:pPr>
      <w:r>
        <w:rPr>
          <w:rFonts w:hint="eastAsia" w:ascii="宋体" w:hAnsi="宋体"/>
          <w:szCs w:val="21"/>
        </w:rPr>
        <w:t>5.2.1.2换电站区内总体规划应根据建设规模、功能布局进行统筹规划，换电站的服务能力及建设规模应在现状服务需求预测基础上留有裕度。站区宜按最终规模进行规划设计。</w:t>
      </w:r>
    </w:p>
    <w:p>
      <w:pPr>
        <w:spacing w:line="360" w:lineRule="auto"/>
        <w:rPr>
          <w:rFonts w:ascii="宋体" w:hAnsi="宋体"/>
          <w:szCs w:val="21"/>
        </w:rPr>
      </w:pPr>
      <w:r>
        <w:rPr>
          <w:rFonts w:hint="eastAsia" w:ascii="宋体" w:hAnsi="宋体"/>
          <w:szCs w:val="21"/>
        </w:rPr>
        <w:t>5.2.2总平面图布置</w:t>
      </w:r>
    </w:p>
    <w:p>
      <w:pPr>
        <w:spacing w:line="360" w:lineRule="auto"/>
        <w:rPr>
          <w:rFonts w:ascii="宋体" w:hAnsi="宋体"/>
          <w:szCs w:val="21"/>
        </w:rPr>
      </w:pPr>
      <w:r>
        <w:rPr>
          <w:rFonts w:hint="eastAsia" w:ascii="宋体" w:hAnsi="宋体"/>
          <w:szCs w:val="21"/>
        </w:rPr>
        <w:t>5.2.2.1换电站总平面布置应满足总体规划要求，并遵守站内工艺布置合理、功能分区明确、交通便利、节约用地的原则。</w:t>
      </w:r>
    </w:p>
    <w:p>
      <w:pPr>
        <w:spacing w:line="360" w:lineRule="auto"/>
        <w:rPr>
          <w:rFonts w:ascii="宋体" w:hAnsi="宋体"/>
          <w:szCs w:val="21"/>
        </w:rPr>
      </w:pPr>
      <w:r>
        <w:rPr>
          <w:rFonts w:hint="eastAsia" w:ascii="宋体" w:hAnsi="宋体"/>
          <w:szCs w:val="21"/>
        </w:rPr>
        <w:t>5.2.2.2换电站的换电工位应根据设计更换能力合理设置，保证电池箱流转和更换方便、快捷。</w:t>
      </w:r>
    </w:p>
    <w:p>
      <w:pPr>
        <w:spacing w:line="360" w:lineRule="auto"/>
        <w:rPr>
          <w:rFonts w:ascii="宋体" w:hAnsi="宋体"/>
          <w:szCs w:val="21"/>
        </w:rPr>
      </w:pPr>
      <w:r>
        <w:rPr>
          <w:rFonts w:hint="eastAsia" w:ascii="宋体" w:hAnsi="宋体"/>
          <w:szCs w:val="21"/>
        </w:rPr>
        <w:t>5.2.2.3换电站应设有紧急情况下人员安全撤离的通道。撬装式换电站可利用周边道路或空旷区域作为安全撤离通道。</w:t>
      </w:r>
    </w:p>
    <w:p>
      <w:pPr>
        <w:spacing w:line="360" w:lineRule="auto"/>
        <w:rPr>
          <w:rFonts w:ascii="宋体" w:hAnsi="宋体"/>
          <w:szCs w:val="21"/>
        </w:rPr>
      </w:pPr>
      <w:r>
        <w:rPr>
          <w:rFonts w:hint="eastAsia" w:ascii="宋体" w:hAnsi="宋体"/>
          <w:szCs w:val="21"/>
        </w:rPr>
        <w:t>5.2.2.4换电站宜设置临时停车场地。临时停车场地的大小应根据换电站的规模及入站的车流量进行合理考虑，其布置不应妨碍车辆的电池更换和正常通行；临时停车场建设应符合停车场有关建设标准和要求。撬装式换电站可利用周边已有停车场作为临时停车场地。</w:t>
      </w:r>
    </w:p>
    <w:p>
      <w:pPr>
        <w:spacing w:line="360" w:lineRule="auto"/>
        <w:rPr>
          <w:rFonts w:ascii="宋体" w:hAnsi="宋体"/>
          <w:szCs w:val="21"/>
        </w:rPr>
      </w:pPr>
      <w:r>
        <w:rPr>
          <w:rFonts w:hint="eastAsia" w:ascii="宋体" w:hAnsi="宋体"/>
          <w:szCs w:val="21"/>
        </w:rPr>
        <w:t>5.2.2.5换电站宜布置于建筑物地上首层；如建设在地下，应建设在地下首层。</w:t>
      </w:r>
    </w:p>
    <w:p>
      <w:pPr>
        <w:spacing w:line="360" w:lineRule="auto"/>
        <w:rPr>
          <w:rFonts w:ascii="宋体" w:hAnsi="宋体"/>
          <w:szCs w:val="21"/>
        </w:rPr>
      </w:pPr>
      <w:r>
        <w:rPr>
          <w:rFonts w:hint="eastAsia" w:ascii="宋体" w:hAnsi="宋体"/>
          <w:szCs w:val="21"/>
        </w:rPr>
        <w:t>5.2.3便民服务</w:t>
      </w:r>
    </w:p>
    <w:p>
      <w:pPr>
        <w:spacing w:line="360" w:lineRule="auto"/>
        <w:ind w:firstLine="420" w:firstLineChars="200"/>
        <w:rPr>
          <w:rFonts w:ascii="宋体" w:hAnsi="宋体"/>
          <w:szCs w:val="21"/>
        </w:rPr>
      </w:pPr>
      <w:r>
        <w:rPr>
          <w:rFonts w:hint="eastAsia" w:ascii="宋体" w:hAnsi="宋体"/>
          <w:szCs w:val="21"/>
        </w:rPr>
        <w:t>换电站可利用周边场地建设便民服务点，便民服务点的规划及建设</w:t>
      </w:r>
      <w:r>
        <w:rPr>
          <w:rFonts w:hint="eastAsia" w:ascii="宋体" w:hAnsi="宋体"/>
          <w:szCs w:val="21"/>
          <w:lang w:val="zh-CN"/>
        </w:rPr>
        <w:t>应</w:t>
      </w:r>
      <w:r>
        <w:rPr>
          <w:rFonts w:hint="eastAsia" w:ascii="宋体" w:hAnsi="宋体"/>
          <w:szCs w:val="21"/>
        </w:rPr>
        <w:t>遵守国家法律</w:t>
      </w:r>
      <w:r>
        <w:rPr>
          <w:rFonts w:hint="eastAsia" w:ascii="宋体" w:hAnsi="宋体"/>
          <w:szCs w:val="21"/>
          <w:lang w:val="zh-CN"/>
        </w:rPr>
        <w:t>、法规，</w:t>
      </w:r>
      <w:r>
        <w:rPr>
          <w:rFonts w:hint="eastAsia" w:ascii="宋体" w:hAnsi="宋体"/>
          <w:szCs w:val="21"/>
        </w:rPr>
        <w:t>要求可参照</w:t>
      </w:r>
      <w:r>
        <w:rPr>
          <w:rFonts w:hint="eastAsia" w:ascii="宋体" w:hAnsi="宋体"/>
          <w:szCs w:val="21"/>
          <w:lang w:eastAsia="zh-CN"/>
        </w:rPr>
        <w:t>本指南</w:t>
      </w:r>
      <w:r>
        <w:rPr>
          <w:rFonts w:hint="eastAsia" w:ascii="宋体" w:hAnsi="宋体"/>
          <w:szCs w:val="21"/>
        </w:rPr>
        <w:t>4.3执行。</w:t>
      </w:r>
    </w:p>
    <w:p>
      <w:pPr>
        <w:pStyle w:val="41"/>
        <w:widowControl w:val="0"/>
        <w:numPr>
          <w:ilvl w:val="0"/>
          <w:numId w:val="0"/>
        </w:numPr>
        <w:spacing w:before="312" w:after="312"/>
        <w:rPr>
          <w:szCs w:val="22"/>
        </w:rPr>
      </w:pPr>
      <w:bookmarkStart w:id="18" w:name="_Toc1301"/>
      <w:r>
        <w:rPr>
          <w:rFonts w:hint="eastAsia"/>
          <w:szCs w:val="22"/>
        </w:rPr>
        <w:t>5.3竖向布置</w:t>
      </w:r>
      <w:bookmarkEnd w:id="18"/>
    </w:p>
    <w:p>
      <w:pPr>
        <w:spacing w:line="360" w:lineRule="auto"/>
        <w:rPr>
          <w:rFonts w:ascii="宋体" w:hAnsi="宋体"/>
          <w:szCs w:val="21"/>
        </w:rPr>
      </w:pPr>
      <w:r>
        <w:rPr>
          <w:rFonts w:hint="eastAsia" w:ascii="宋体" w:hAnsi="宋体"/>
          <w:szCs w:val="21"/>
        </w:rPr>
        <w:t>5.3.1换电站的站区场地设计标高应高于重现期频率为2%的历史最高内涝水位，且宜高于重现期频率为2%的洪水水位，或与地区、工业企业的防洪、防洪标准相一致。</w:t>
      </w:r>
    </w:p>
    <w:p>
      <w:pPr>
        <w:spacing w:line="360" w:lineRule="auto"/>
        <w:rPr>
          <w:rFonts w:ascii="宋体" w:hAnsi="宋体"/>
          <w:szCs w:val="21"/>
        </w:rPr>
      </w:pPr>
      <w:r>
        <w:rPr>
          <w:rFonts w:hint="eastAsia" w:ascii="宋体" w:hAnsi="宋体"/>
          <w:szCs w:val="21"/>
        </w:rPr>
        <w:t>5.3.2在兼顾交通组织畅通、工艺布置合理的前提下，换电站应结合自然地形布置。</w:t>
      </w:r>
    </w:p>
    <w:p>
      <w:pPr>
        <w:spacing w:line="360" w:lineRule="auto"/>
        <w:rPr>
          <w:rFonts w:ascii="宋体" w:hAnsi="宋体"/>
          <w:szCs w:val="21"/>
        </w:rPr>
      </w:pPr>
      <w:r>
        <w:rPr>
          <w:rFonts w:hint="eastAsia" w:ascii="宋体" w:hAnsi="宋体"/>
          <w:szCs w:val="21"/>
        </w:rPr>
        <w:t>5.3.3换电站内场地涉及标高宜高于或局部高于站外自然地面，应满足站区排水要求。</w:t>
      </w:r>
    </w:p>
    <w:p>
      <w:pPr>
        <w:spacing w:line="360" w:lineRule="auto"/>
        <w:rPr>
          <w:rFonts w:ascii="宋体" w:hAnsi="宋体"/>
          <w:szCs w:val="21"/>
        </w:rPr>
      </w:pPr>
      <w:r>
        <w:rPr>
          <w:rFonts w:hint="eastAsia" w:ascii="宋体" w:hAnsi="宋体"/>
          <w:szCs w:val="21"/>
        </w:rPr>
        <w:t>5.3.4站区场地设计宜采用平坡式，坡向应根据排水方向确定。</w:t>
      </w:r>
    </w:p>
    <w:p>
      <w:pPr>
        <w:spacing w:line="360" w:lineRule="auto"/>
        <w:rPr>
          <w:rFonts w:ascii="宋体" w:hAnsi="宋体"/>
          <w:szCs w:val="21"/>
        </w:rPr>
      </w:pPr>
      <w:r>
        <w:rPr>
          <w:rFonts w:hint="eastAsia" w:ascii="宋体" w:hAnsi="宋体"/>
          <w:szCs w:val="21"/>
        </w:rPr>
        <w:t>5.3.5站内建筑室内地坪标高高出室外地坪标高不应小于0.3m。</w:t>
      </w:r>
    </w:p>
    <w:p>
      <w:pPr>
        <w:spacing w:line="360" w:lineRule="auto"/>
        <w:rPr>
          <w:rFonts w:ascii="宋体" w:hAnsi="宋体"/>
          <w:szCs w:val="21"/>
        </w:rPr>
      </w:pPr>
      <w:r>
        <w:rPr>
          <w:rFonts w:hint="eastAsia" w:ascii="宋体" w:hAnsi="宋体"/>
          <w:szCs w:val="21"/>
        </w:rPr>
        <w:t>5.3.6站内道路连接点标高的确定应便于行车和排水。站区出入口的路面标高宜高于站外路面标高。否则，应有防止雨水流入站内的措施。</w:t>
      </w:r>
    </w:p>
    <w:p>
      <w:pPr>
        <w:pStyle w:val="41"/>
        <w:widowControl w:val="0"/>
        <w:numPr>
          <w:ilvl w:val="0"/>
          <w:numId w:val="0"/>
        </w:numPr>
        <w:spacing w:before="312" w:after="312"/>
        <w:rPr>
          <w:szCs w:val="22"/>
        </w:rPr>
      </w:pPr>
      <w:bookmarkStart w:id="19" w:name="_Toc12468"/>
      <w:r>
        <w:rPr>
          <w:rFonts w:hint="eastAsia"/>
          <w:szCs w:val="22"/>
        </w:rPr>
        <w:t>5.4围墙、出入口和行车道</w:t>
      </w:r>
      <w:bookmarkEnd w:id="19"/>
    </w:p>
    <w:p>
      <w:pPr>
        <w:spacing w:line="360" w:lineRule="auto"/>
        <w:rPr>
          <w:rFonts w:ascii="宋体" w:hAnsi="宋体"/>
          <w:szCs w:val="21"/>
        </w:rPr>
      </w:pPr>
      <w:r>
        <w:rPr>
          <w:rFonts w:hint="eastAsia" w:ascii="宋体" w:hAnsi="宋体"/>
          <w:szCs w:val="21"/>
        </w:rPr>
        <w:t>5.4.1换电站可设置围墙，也可采取全开放式布置形式，围墙的形式应根据站址位置、国土空间规划和环境要求综合确定。</w:t>
      </w:r>
    </w:p>
    <w:p>
      <w:pPr>
        <w:spacing w:line="360" w:lineRule="auto"/>
        <w:rPr>
          <w:rFonts w:ascii="宋体" w:hAnsi="宋体"/>
          <w:szCs w:val="21"/>
        </w:rPr>
      </w:pPr>
      <w:r>
        <w:rPr>
          <w:rFonts w:hint="eastAsia" w:ascii="宋体" w:hAnsi="宋体"/>
          <w:szCs w:val="21"/>
        </w:rPr>
        <w:t>5.4.2换电站的出入口应临近城乡道路，便于引接进站道路。换电站宜单独设置车辆出入口，出入口设置应符合城乡道路规划管理规定。</w:t>
      </w:r>
    </w:p>
    <w:p>
      <w:pPr>
        <w:spacing w:line="360" w:lineRule="auto"/>
        <w:rPr>
          <w:rFonts w:ascii="宋体" w:hAnsi="宋体"/>
          <w:szCs w:val="21"/>
        </w:rPr>
      </w:pPr>
      <w:r>
        <w:rPr>
          <w:rFonts w:hint="eastAsia" w:ascii="宋体" w:hAnsi="宋体"/>
          <w:szCs w:val="21"/>
        </w:rPr>
        <w:t>5.4.3站内道路的设置应满足消防及服务车辆通行的要求。入口和出口宜分开设置，明确指示标识。站内外行车道应根据换电站的建设规模及行驶车辆类型采用单向或双向通行道路。进出站道路应与站外市政道路顺畅衔接。</w:t>
      </w:r>
    </w:p>
    <w:p>
      <w:pPr>
        <w:spacing w:line="360" w:lineRule="auto"/>
        <w:rPr>
          <w:rFonts w:ascii="宋体" w:hAnsi="宋体"/>
          <w:szCs w:val="21"/>
        </w:rPr>
      </w:pPr>
      <w:r>
        <w:rPr>
          <w:rFonts w:hint="eastAsia" w:ascii="宋体" w:hAnsi="宋体"/>
          <w:szCs w:val="21"/>
        </w:rPr>
        <w:t>5.4.4站内行车道除应满足电动汽车进出要求外，还应满足设备运输、设备安装、检修、消防的要求；当站内无法形成环形道路时，站内行车道应与站外行车道形成环形。</w:t>
      </w:r>
    </w:p>
    <w:p>
      <w:pPr>
        <w:spacing w:line="360" w:lineRule="auto"/>
        <w:rPr>
          <w:rFonts w:ascii="宋体" w:hAnsi="宋体"/>
          <w:szCs w:val="21"/>
        </w:rPr>
      </w:pPr>
      <w:r>
        <w:rPr>
          <w:rFonts w:hint="eastAsia" w:ascii="宋体" w:hAnsi="宋体"/>
          <w:szCs w:val="21"/>
        </w:rPr>
        <w:t>5.4.5换电站的单行车道路宽应不小于3.5m，双行车道路宽不应小于6m；如果按建筑物进行规划和建设的换电站的单行车道路宽应不小于4m，双车道路宽不应小于7m；如果站内有消防车辆通行要求，消防车道应符合GB 50016-2014第7.1.8条的规定，转弯半径为9m至12m。</w:t>
      </w:r>
    </w:p>
    <w:p>
      <w:pPr>
        <w:spacing w:line="360" w:lineRule="auto"/>
        <w:rPr>
          <w:rFonts w:ascii="宋体" w:hAnsi="宋体"/>
          <w:szCs w:val="21"/>
        </w:rPr>
      </w:pPr>
      <w:r>
        <w:rPr>
          <w:rFonts w:hint="eastAsia" w:ascii="宋体" w:hAnsi="宋体"/>
          <w:szCs w:val="21"/>
        </w:rPr>
        <w:t>5.4.6换电站的道路设计应采用城市型道路。电池箱充电及更换作业区内的停车位和道路路面不应采用沥青路面。</w:t>
      </w:r>
    </w:p>
    <w:p>
      <w:pPr>
        <w:spacing w:line="360" w:lineRule="auto"/>
        <w:rPr>
          <w:rFonts w:ascii="宋体" w:hAnsi="宋体"/>
          <w:szCs w:val="21"/>
        </w:rPr>
      </w:pPr>
      <w:r>
        <w:rPr>
          <w:rFonts w:hint="eastAsia" w:ascii="宋体" w:hAnsi="宋体"/>
          <w:szCs w:val="21"/>
        </w:rPr>
        <w:t>5.4.7当充电架、电池箱存储架及电池箱更换设备与车辆通行道路相邻时，设备与道路之间宜设置保护设备且不影响设备正常工作的防撞柱或防撞栏，高度不应小于0.5m。</w:t>
      </w:r>
    </w:p>
    <w:p>
      <w:pPr>
        <w:pStyle w:val="41"/>
        <w:widowControl w:val="0"/>
        <w:numPr>
          <w:ilvl w:val="0"/>
          <w:numId w:val="0"/>
        </w:numPr>
        <w:spacing w:before="312" w:after="312"/>
        <w:rPr>
          <w:szCs w:val="22"/>
        </w:rPr>
      </w:pPr>
      <w:bookmarkStart w:id="20" w:name="_Toc20035"/>
      <w:r>
        <w:rPr>
          <w:rFonts w:hint="eastAsia"/>
          <w:szCs w:val="22"/>
        </w:rPr>
        <w:t>5.5供配电系统</w:t>
      </w:r>
      <w:bookmarkEnd w:id="20"/>
    </w:p>
    <w:p>
      <w:pPr>
        <w:pStyle w:val="40"/>
        <w:ind w:firstLine="420"/>
      </w:pPr>
      <w:r>
        <w:rPr>
          <w:rFonts w:hint="eastAsia"/>
        </w:rPr>
        <w:t>换电站的供电系统应符合NB/T 33018-2015的有关规定，并应符合下列要求：</w:t>
      </w:r>
    </w:p>
    <w:p>
      <w:pPr>
        <w:spacing w:line="360" w:lineRule="auto"/>
        <w:rPr>
          <w:rFonts w:ascii="宋体" w:hAnsi="宋体"/>
          <w:szCs w:val="21"/>
        </w:rPr>
      </w:pPr>
      <w:r>
        <w:rPr>
          <w:rFonts w:hint="eastAsia" w:ascii="宋体" w:hAnsi="宋体"/>
          <w:szCs w:val="21"/>
        </w:rPr>
        <w:t xml:space="preserve">5.5.1电源配置 </w:t>
      </w:r>
    </w:p>
    <w:p>
      <w:pPr>
        <w:spacing w:line="360" w:lineRule="auto"/>
        <w:rPr>
          <w:rFonts w:ascii="宋体" w:hAnsi="宋体"/>
          <w:szCs w:val="21"/>
        </w:rPr>
      </w:pPr>
      <w:r>
        <w:rPr>
          <w:rFonts w:hint="eastAsia" w:ascii="宋体" w:hAnsi="宋体"/>
          <w:szCs w:val="21"/>
        </w:rPr>
        <w:t>5.5.1.1换电站供电电源的配置应根据地区电网的实际情况、发展规划、换电站的用电容量确定。</w:t>
      </w:r>
    </w:p>
    <w:p>
      <w:pPr>
        <w:spacing w:line="360" w:lineRule="auto"/>
        <w:rPr>
          <w:rFonts w:ascii="宋体" w:hAnsi="宋体"/>
          <w:szCs w:val="21"/>
        </w:rPr>
      </w:pPr>
      <w:r>
        <w:rPr>
          <w:rFonts w:hint="eastAsia" w:ascii="宋体" w:hAnsi="宋体"/>
          <w:szCs w:val="21"/>
        </w:rPr>
        <w:t>5.5.1.2换电站电源配置应符合GB 50052的有关规定。</w:t>
      </w:r>
    </w:p>
    <w:p>
      <w:pPr>
        <w:spacing w:line="360" w:lineRule="auto"/>
        <w:rPr>
          <w:rFonts w:ascii="宋体" w:hAnsi="宋体"/>
          <w:szCs w:val="21"/>
        </w:rPr>
      </w:pPr>
      <w:r>
        <w:rPr>
          <w:rFonts w:hint="eastAsia" w:ascii="宋体" w:hAnsi="宋体"/>
          <w:szCs w:val="21"/>
        </w:rPr>
        <w:t>5.5.1.3换电站的供电容量应满足站内全部负荷的正常用电要求，并应留有裕度。</w:t>
      </w:r>
    </w:p>
    <w:p>
      <w:pPr>
        <w:spacing w:line="360" w:lineRule="auto"/>
        <w:rPr>
          <w:rFonts w:ascii="宋体" w:hAnsi="宋体"/>
          <w:szCs w:val="21"/>
        </w:rPr>
      </w:pPr>
      <w:r>
        <w:rPr>
          <w:rFonts w:hint="eastAsia" w:ascii="宋体" w:hAnsi="宋体"/>
          <w:szCs w:val="21"/>
        </w:rPr>
        <w:t>5.5.1.4换电站外电源宜采用电缆引入站内，电缆应采用沟体或穿管敷设。</w:t>
      </w:r>
    </w:p>
    <w:p>
      <w:pPr>
        <w:spacing w:line="360" w:lineRule="auto"/>
        <w:rPr>
          <w:rFonts w:ascii="宋体" w:hAnsi="宋体"/>
          <w:szCs w:val="21"/>
        </w:rPr>
      </w:pPr>
      <w:r>
        <w:rPr>
          <w:rFonts w:hint="eastAsia" w:ascii="宋体" w:hAnsi="宋体"/>
          <w:szCs w:val="21"/>
        </w:rPr>
        <w:t>5.5.1.5换电站宜由中压线路供电；采用低压供电时，按照供电企业相关制度执行。</w:t>
      </w:r>
    </w:p>
    <w:p>
      <w:pPr>
        <w:spacing w:line="360" w:lineRule="auto"/>
        <w:rPr>
          <w:rFonts w:ascii="宋体" w:hAnsi="宋体"/>
          <w:szCs w:val="21"/>
        </w:rPr>
      </w:pPr>
      <w:r>
        <w:rPr>
          <w:rFonts w:hint="eastAsia" w:ascii="宋体" w:hAnsi="宋体"/>
          <w:szCs w:val="21"/>
        </w:rPr>
        <w:t>5.5.2电气主接线</w:t>
      </w:r>
    </w:p>
    <w:p>
      <w:pPr>
        <w:spacing w:line="360" w:lineRule="auto"/>
        <w:rPr>
          <w:rFonts w:ascii="宋体" w:hAnsi="宋体"/>
          <w:szCs w:val="21"/>
        </w:rPr>
      </w:pPr>
      <w:r>
        <w:rPr>
          <w:rFonts w:hint="eastAsia" w:ascii="宋体" w:hAnsi="宋体"/>
          <w:szCs w:val="21"/>
        </w:rPr>
        <w:t>5.5.2.1换电站供配电系统的电气主接线可选择线变组、单母线或单母线分段接线。</w:t>
      </w:r>
    </w:p>
    <w:p>
      <w:pPr>
        <w:spacing w:line="360" w:lineRule="auto"/>
        <w:rPr>
          <w:rFonts w:ascii="宋体" w:hAnsi="宋体"/>
          <w:szCs w:val="21"/>
        </w:rPr>
      </w:pPr>
      <w:r>
        <w:rPr>
          <w:rFonts w:hint="eastAsia" w:ascii="宋体" w:hAnsi="宋体"/>
          <w:szCs w:val="21"/>
        </w:rPr>
        <w:t>5.5.2.2当换电站配置2台及以上变压器时，可采用双电源供电，高压侧可采用线变组或单母线分段接线，0.4kV侧宜采用单母线分段接线。</w:t>
      </w:r>
    </w:p>
    <w:p>
      <w:pPr>
        <w:spacing w:line="360" w:lineRule="auto"/>
        <w:rPr>
          <w:rFonts w:ascii="宋体" w:hAnsi="宋体"/>
          <w:szCs w:val="21"/>
        </w:rPr>
      </w:pPr>
      <w:r>
        <w:rPr>
          <w:rFonts w:hint="eastAsia" w:ascii="宋体" w:hAnsi="宋体"/>
          <w:szCs w:val="21"/>
        </w:rPr>
        <w:t>5.5.2.3当0.4kV侧采用单母线分段接线时，低压进出线开关、分段开关宜采用断路器，来自不同电源的低压进线断路器和低压分段断路器之间应设置机械闭锁和电气连锁装置，防止不同电源并联运行。</w:t>
      </w:r>
    </w:p>
    <w:p>
      <w:pPr>
        <w:spacing w:line="360" w:lineRule="auto"/>
        <w:rPr>
          <w:rFonts w:ascii="宋体" w:hAnsi="宋体"/>
          <w:szCs w:val="21"/>
        </w:rPr>
      </w:pPr>
      <w:r>
        <w:rPr>
          <w:rFonts w:hint="eastAsia" w:ascii="宋体" w:hAnsi="宋体"/>
          <w:szCs w:val="21"/>
        </w:rPr>
        <w:t>5.5.2.4对充电机柜、电池箱更换设备、监控系统以及其他重要用电设备，宜采用放射式供电。</w:t>
      </w:r>
    </w:p>
    <w:p>
      <w:pPr>
        <w:spacing w:line="360" w:lineRule="auto"/>
        <w:rPr>
          <w:rFonts w:ascii="宋体" w:hAnsi="宋体"/>
          <w:szCs w:val="21"/>
        </w:rPr>
      </w:pPr>
      <w:r>
        <w:rPr>
          <w:rFonts w:hint="eastAsia" w:ascii="宋体" w:hAnsi="宋体"/>
          <w:szCs w:val="21"/>
        </w:rPr>
        <w:t>5.5.3供电电气设备</w:t>
      </w:r>
    </w:p>
    <w:p>
      <w:pPr>
        <w:spacing w:line="360" w:lineRule="auto"/>
        <w:rPr>
          <w:rFonts w:ascii="宋体" w:hAnsi="宋体"/>
          <w:szCs w:val="21"/>
        </w:rPr>
      </w:pPr>
      <w:r>
        <w:rPr>
          <w:rFonts w:hint="eastAsia" w:ascii="宋体" w:hAnsi="宋体"/>
          <w:szCs w:val="21"/>
        </w:rPr>
        <w:t>5.5.3.1换电站宜采用无油化电气设备。</w:t>
      </w:r>
    </w:p>
    <w:p>
      <w:pPr>
        <w:spacing w:line="360" w:lineRule="auto"/>
        <w:rPr>
          <w:rFonts w:ascii="宋体" w:hAnsi="宋体"/>
          <w:szCs w:val="21"/>
        </w:rPr>
      </w:pPr>
      <w:r>
        <w:rPr>
          <w:rFonts w:hint="eastAsia" w:ascii="宋体" w:hAnsi="宋体"/>
          <w:szCs w:val="21"/>
        </w:rPr>
        <w:t>5.5.3.2变压器宜采用Dyn11接线形式。</w:t>
      </w:r>
    </w:p>
    <w:p>
      <w:pPr>
        <w:spacing w:line="360" w:lineRule="auto"/>
        <w:rPr>
          <w:rFonts w:ascii="宋体" w:hAnsi="宋体"/>
          <w:szCs w:val="21"/>
        </w:rPr>
      </w:pPr>
      <w:r>
        <w:rPr>
          <w:rFonts w:hint="eastAsia" w:ascii="宋体" w:hAnsi="宋体"/>
          <w:szCs w:val="21"/>
        </w:rPr>
        <w:t>5.5.3.3当换电站装设2台及以上变压器时，单台变压器的容量选择宜考虑其低压侧有联络的其他变压器中的一台停运的运行工况，应保证停运变压器所带全部或部分重要负荷的供电。</w:t>
      </w:r>
    </w:p>
    <w:p>
      <w:pPr>
        <w:spacing w:line="360" w:lineRule="auto"/>
        <w:rPr>
          <w:rFonts w:ascii="宋体" w:hAnsi="宋体"/>
          <w:szCs w:val="21"/>
        </w:rPr>
      </w:pPr>
      <w:r>
        <w:rPr>
          <w:rFonts w:hint="eastAsia" w:ascii="宋体" w:hAnsi="宋体"/>
          <w:szCs w:val="21"/>
        </w:rPr>
        <w:t>5.5.3.4高压配电部分的设计应符合GB 50060的有关规定；低压配电部分的设计应符合GB 50054的有关规定。</w:t>
      </w:r>
    </w:p>
    <w:p>
      <w:pPr>
        <w:spacing w:line="360" w:lineRule="auto"/>
        <w:rPr>
          <w:rFonts w:ascii="宋体" w:hAnsi="宋体"/>
          <w:szCs w:val="21"/>
        </w:rPr>
      </w:pPr>
      <w:r>
        <w:rPr>
          <w:rFonts w:hint="eastAsia" w:ascii="宋体" w:hAnsi="宋体"/>
          <w:szCs w:val="21"/>
        </w:rPr>
        <w:t>5.5.4电气设备布置</w:t>
      </w:r>
    </w:p>
    <w:p>
      <w:pPr>
        <w:spacing w:line="360" w:lineRule="auto"/>
        <w:rPr>
          <w:rFonts w:ascii="宋体" w:hAnsi="宋体"/>
          <w:szCs w:val="21"/>
        </w:rPr>
      </w:pPr>
      <w:r>
        <w:rPr>
          <w:rFonts w:hint="eastAsia" w:ascii="宋体" w:hAnsi="宋体"/>
          <w:szCs w:val="21"/>
        </w:rPr>
        <w:t>5.5.4.1供配电装置的布置应符合GB 50053、GB 50059和DL 5449的有关规定，应遵守安全、可靠、适用的原则，且应便于安装、操作、搬运、检修和调试。当建设场地受限时，中、低压开关柜可与20kV及以下变压器设置在同一房间，且变压器宜选用干式变压器，外壳防护等级不应低于IP2X。</w:t>
      </w:r>
    </w:p>
    <w:p>
      <w:pPr>
        <w:spacing w:line="360" w:lineRule="auto"/>
        <w:rPr>
          <w:rFonts w:ascii="宋体" w:hAnsi="宋体"/>
          <w:szCs w:val="21"/>
        </w:rPr>
      </w:pPr>
      <w:r>
        <w:rPr>
          <w:rFonts w:hint="eastAsia" w:ascii="宋体" w:hAnsi="宋体"/>
          <w:szCs w:val="21"/>
        </w:rPr>
        <w:t>5.5.4.2当场地限制无法建设配电室时，可以采用箱式变配电设备。箱式变配电设备设计要求应符合GB/T 17467和DL/T 537的有关规定。</w:t>
      </w:r>
    </w:p>
    <w:p>
      <w:pPr>
        <w:spacing w:line="360" w:lineRule="auto"/>
        <w:rPr>
          <w:rFonts w:ascii="宋体" w:hAnsi="宋体"/>
          <w:szCs w:val="21"/>
        </w:rPr>
      </w:pPr>
      <w:r>
        <w:rPr>
          <w:rFonts w:hint="eastAsia" w:ascii="宋体" w:hAnsi="宋体"/>
          <w:szCs w:val="21"/>
        </w:rPr>
        <w:t>5.5.4.3供电系统设备应布置合理、紧凑，节约占地面积，电缆走向应简洁方便。</w:t>
      </w:r>
    </w:p>
    <w:p>
      <w:pPr>
        <w:spacing w:line="360" w:lineRule="auto"/>
        <w:rPr>
          <w:rFonts w:ascii="宋体" w:hAnsi="宋体"/>
          <w:szCs w:val="21"/>
        </w:rPr>
      </w:pPr>
      <w:r>
        <w:rPr>
          <w:rFonts w:hint="eastAsia" w:ascii="宋体" w:hAnsi="宋体"/>
          <w:szCs w:val="21"/>
        </w:rPr>
        <w:t>5.5.5站用电源</w:t>
      </w:r>
    </w:p>
    <w:p>
      <w:pPr>
        <w:spacing w:line="360" w:lineRule="auto"/>
        <w:rPr>
          <w:rFonts w:ascii="宋体" w:hAnsi="宋体"/>
          <w:szCs w:val="21"/>
        </w:rPr>
      </w:pPr>
      <w:r>
        <w:rPr>
          <w:rFonts w:hint="eastAsia" w:ascii="宋体" w:hAnsi="宋体"/>
          <w:szCs w:val="21"/>
        </w:rPr>
        <w:t>5.5.5.1换电站站用负荷应由0.4kV母线供电。</w:t>
      </w:r>
    </w:p>
    <w:p>
      <w:pPr>
        <w:spacing w:line="360" w:lineRule="auto"/>
        <w:rPr>
          <w:rFonts w:ascii="宋体" w:hAnsi="宋体"/>
          <w:szCs w:val="21"/>
        </w:rPr>
      </w:pPr>
      <w:r>
        <w:rPr>
          <w:rFonts w:hint="eastAsia" w:ascii="宋体" w:hAnsi="宋体"/>
          <w:szCs w:val="21"/>
        </w:rPr>
        <w:t>5.5.5.2换电站宜配置站用直流屏，直流母线采用单母线接线，宜采用110V或220V电压。</w:t>
      </w:r>
    </w:p>
    <w:p>
      <w:pPr>
        <w:spacing w:line="360" w:lineRule="auto"/>
        <w:rPr>
          <w:rFonts w:ascii="宋体" w:hAnsi="宋体"/>
          <w:szCs w:val="21"/>
        </w:rPr>
      </w:pPr>
      <w:r>
        <w:rPr>
          <w:rFonts w:hint="eastAsia" w:ascii="宋体" w:hAnsi="宋体"/>
          <w:szCs w:val="21"/>
        </w:rPr>
        <w:t>5.5.5.3站内宜设置交流不间断电源，满足全站监控系统、消防等重要负荷供电的要求。交流不间断电源宜采用站内直流系统供电。</w:t>
      </w:r>
    </w:p>
    <w:p>
      <w:pPr>
        <w:spacing w:line="360" w:lineRule="auto"/>
        <w:rPr>
          <w:rFonts w:ascii="宋体" w:hAnsi="宋体"/>
          <w:szCs w:val="21"/>
        </w:rPr>
      </w:pPr>
      <w:r>
        <w:rPr>
          <w:rFonts w:hint="eastAsia" w:ascii="宋体" w:hAnsi="宋体"/>
          <w:szCs w:val="21"/>
        </w:rPr>
        <w:t>5.5.5.4监控系统的电源应安全可靠。监控系统站控层宜采用交流不间断电源供电，间隔层设备宜由直流系统供电。</w:t>
      </w:r>
    </w:p>
    <w:p>
      <w:pPr>
        <w:spacing w:line="360" w:lineRule="auto"/>
        <w:rPr>
          <w:rFonts w:ascii="宋体" w:hAnsi="宋体"/>
          <w:szCs w:val="21"/>
        </w:rPr>
      </w:pPr>
      <w:r>
        <w:rPr>
          <w:rFonts w:hint="eastAsia" w:ascii="宋体" w:hAnsi="宋体"/>
          <w:szCs w:val="21"/>
        </w:rPr>
        <w:t>5.5.6无功功率补偿</w:t>
      </w:r>
    </w:p>
    <w:p>
      <w:pPr>
        <w:spacing w:line="360" w:lineRule="auto"/>
        <w:rPr>
          <w:rFonts w:ascii="宋体" w:hAnsi="宋体"/>
          <w:szCs w:val="21"/>
        </w:rPr>
      </w:pPr>
      <w:r>
        <w:rPr>
          <w:rFonts w:hint="eastAsia" w:ascii="宋体" w:hAnsi="宋体"/>
          <w:szCs w:val="21"/>
        </w:rPr>
        <w:t>5.5.6.1无功功率补偿应符合下列要求：</w:t>
      </w:r>
    </w:p>
    <w:p>
      <w:pPr>
        <w:spacing w:line="360" w:lineRule="auto"/>
        <w:ind w:firstLine="420" w:firstLineChars="200"/>
        <w:rPr>
          <w:rFonts w:ascii="宋体" w:hAnsi="宋体"/>
          <w:szCs w:val="21"/>
        </w:rPr>
      </w:pPr>
      <w:r>
        <w:rPr>
          <w:rFonts w:hint="eastAsia" w:ascii="宋体" w:hAnsi="宋体"/>
          <w:szCs w:val="21"/>
        </w:rPr>
        <w:t>a）无功功率补偿装置宜设置在变压器低压侧，补偿容量宜按最大负荷时，变压器高压侧功率因素不低于0.95；</w:t>
      </w:r>
    </w:p>
    <w:p>
      <w:pPr>
        <w:spacing w:line="360" w:lineRule="auto"/>
        <w:ind w:firstLine="420" w:firstLineChars="200"/>
        <w:rPr>
          <w:rFonts w:ascii="宋体" w:hAnsi="宋体"/>
          <w:szCs w:val="21"/>
        </w:rPr>
      </w:pPr>
      <w:r>
        <w:rPr>
          <w:rFonts w:hint="eastAsia" w:ascii="宋体" w:hAnsi="宋体"/>
          <w:szCs w:val="21"/>
        </w:rPr>
        <w:t>b）当换电站内充电电机采取有源滤波或有源功率因数校正措施，能使自然功率因数满足变压器高压侧功率因数不低于0.95时，可不设置集中的无功功率补偿装置。</w:t>
      </w:r>
    </w:p>
    <w:p>
      <w:pPr>
        <w:spacing w:line="360" w:lineRule="auto"/>
        <w:ind w:firstLine="420" w:firstLineChars="200"/>
        <w:rPr>
          <w:rFonts w:ascii="宋体" w:hAnsi="宋体"/>
          <w:szCs w:val="21"/>
        </w:rPr>
      </w:pPr>
      <w:r>
        <w:rPr>
          <w:rFonts w:hint="eastAsia" w:ascii="宋体" w:hAnsi="宋体"/>
          <w:szCs w:val="21"/>
        </w:rPr>
        <w:t>c）无功功率补偿装置应配置合理，有效消除谐波电压的放大，避免谐振产生；</w:t>
      </w:r>
    </w:p>
    <w:p>
      <w:pPr>
        <w:spacing w:line="360" w:lineRule="auto"/>
        <w:ind w:firstLine="420" w:firstLineChars="200"/>
        <w:rPr>
          <w:rFonts w:ascii="宋体" w:hAnsi="宋体"/>
          <w:szCs w:val="21"/>
        </w:rPr>
      </w:pPr>
      <w:r>
        <w:rPr>
          <w:rFonts w:hint="eastAsia" w:ascii="宋体" w:hAnsi="宋体"/>
          <w:szCs w:val="21"/>
        </w:rPr>
        <w:t>d）无功功率补偿装置宜采用自动循环投切，低压电容器宜选用金属化自愈式。</w:t>
      </w:r>
    </w:p>
    <w:p>
      <w:pPr>
        <w:spacing w:line="360" w:lineRule="auto"/>
        <w:rPr>
          <w:rFonts w:ascii="宋体" w:hAnsi="宋体"/>
          <w:szCs w:val="21"/>
        </w:rPr>
      </w:pPr>
      <w:r>
        <w:rPr>
          <w:rFonts w:hint="eastAsia" w:ascii="宋体" w:hAnsi="宋体"/>
          <w:szCs w:val="21"/>
        </w:rPr>
        <w:t>5.5.7 换电站的电气照明应符合下列要求：</w:t>
      </w:r>
    </w:p>
    <w:p>
      <w:pPr>
        <w:spacing w:line="360" w:lineRule="auto"/>
        <w:ind w:firstLine="420" w:firstLineChars="200"/>
        <w:rPr>
          <w:rFonts w:ascii="宋体" w:hAnsi="宋体"/>
          <w:szCs w:val="21"/>
        </w:rPr>
      </w:pPr>
      <w:r>
        <w:rPr>
          <w:rFonts w:hint="eastAsia" w:ascii="宋体" w:hAnsi="宋体"/>
          <w:szCs w:val="21"/>
        </w:rPr>
        <w:t>a）充换电间、配电室、监控室等场所应设置应急照明，应急照明的连续供电时间不应少于30min；</w:t>
      </w:r>
    </w:p>
    <w:p>
      <w:pPr>
        <w:spacing w:line="360" w:lineRule="auto"/>
        <w:ind w:firstLine="420" w:firstLineChars="200"/>
        <w:rPr>
          <w:rFonts w:ascii="宋体" w:hAnsi="宋体"/>
          <w:szCs w:val="21"/>
        </w:rPr>
      </w:pPr>
      <w:r>
        <w:rPr>
          <w:rFonts w:hint="eastAsia" w:ascii="宋体" w:hAnsi="宋体"/>
          <w:szCs w:val="21"/>
        </w:rPr>
        <w:t>b）照明光源应满足显色性、启动时间的要求，宜选用高效节能灯具；应急照明应选用快速点燃光源；</w:t>
      </w:r>
    </w:p>
    <w:p>
      <w:pPr>
        <w:spacing w:line="360" w:lineRule="auto"/>
        <w:ind w:firstLine="420" w:firstLineChars="200"/>
        <w:rPr>
          <w:rFonts w:ascii="宋体" w:hAnsi="宋体"/>
          <w:szCs w:val="21"/>
        </w:rPr>
      </w:pPr>
      <w:r>
        <w:rPr>
          <w:rFonts w:hint="eastAsia" w:ascii="宋体" w:hAnsi="宋体"/>
          <w:szCs w:val="21"/>
        </w:rPr>
        <w:t>c）照明和插座不宜共用同一回路，插座回路应设置剩余电流动作保护装置；</w:t>
      </w:r>
    </w:p>
    <w:p>
      <w:pPr>
        <w:spacing w:line="360" w:lineRule="auto"/>
        <w:ind w:firstLine="420" w:firstLineChars="200"/>
        <w:rPr>
          <w:rFonts w:ascii="宋体" w:hAnsi="宋体"/>
          <w:szCs w:val="21"/>
        </w:rPr>
      </w:pPr>
      <w:r>
        <w:rPr>
          <w:rFonts w:hint="eastAsia" w:ascii="宋体" w:hAnsi="宋体"/>
          <w:szCs w:val="21"/>
        </w:rPr>
        <w:t>d）单一照明回路工作电流不宜超过16A，所接照明光源数量不宜超过25个。</w:t>
      </w:r>
    </w:p>
    <w:p>
      <w:pPr>
        <w:pStyle w:val="50"/>
        <w:spacing w:after="180" w:line="480" w:lineRule="exact"/>
        <w:ind w:firstLine="420" w:firstLineChars="200"/>
        <w:rPr>
          <w:rFonts w:cs="Times New Roman"/>
          <w:sz w:val="21"/>
          <w:szCs w:val="21"/>
        </w:rPr>
      </w:pPr>
      <w:r>
        <w:rPr>
          <w:rFonts w:cs="Times New Roman"/>
          <w:sz w:val="21"/>
          <w:szCs w:val="21"/>
        </w:rPr>
        <w:t>e</w:t>
      </w:r>
      <w:r>
        <w:rPr>
          <w:rFonts w:hint="eastAsia" w:cs="Times New Roman"/>
          <w:sz w:val="21"/>
          <w:szCs w:val="21"/>
        </w:rPr>
        <w:t>）换电站主要场所照度宜满足表</w:t>
      </w:r>
      <w:r>
        <w:rPr>
          <w:rFonts w:cs="Times New Roman"/>
          <w:sz w:val="21"/>
          <w:szCs w:val="21"/>
        </w:rPr>
        <w:t>1</w:t>
      </w:r>
      <w:r>
        <w:rPr>
          <w:rFonts w:hint="eastAsia" w:cs="Times New Roman"/>
          <w:sz w:val="21"/>
          <w:szCs w:val="21"/>
        </w:rPr>
        <w:t>的要求。</w:t>
      </w:r>
    </w:p>
    <w:p>
      <w:pPr>
        <w:pStyle w:val="58"/>
        <w:jc w:val="center"/>
        <w:rPr>
          <w:rFonts w:ascii="宋体" w:hAnsi="宋体" w:eastAsia="宋体" w:cs="Times New Roman"/>
          <w:sz w:val="21"/>
          <w:szCs w:val="21"/>
        </w:rPr>
      </w:pPr>
      <w:r>
        <w:rPr>
          <w:rFonts w:ascii="宋体" w:hAnsi="宋体" w:eastAsia="宋体" w:cs="Times New Roman"/>
          <w:sz w:val="21"/>
          <w:szCs w:val="21"/>
        </w:rPr>
        <w:t>表1</w:t>
      </w:r>
      <w:r>
        <w:rPr>
          <w:rFonts w:hint="eastAsia" w:ascii="宋体" w:hAnsi="宋体" w:eastAsia="宋体" w:cs="Times New Roman"/>
          <w:sz w:val="21"/>
          <w:szCs w:val="21"/>
        </w:rPr>
        <w:t>换电</w:t>
      </w:r>
      <w:r>
        <w:rPr>
          <w:rFonts w:ascii="宋体" w:hAnsi="宋体" w:eastAsia="宋体" w:cs="Times New Roman"/>
          <w:sz w:val="21"/>
          <w:szCs w:val="21"/>
        </w:rPr>
        <w:t>站主要场所照度表</w:t>
      </w:r>
    </w:p>
    <w:tbl>
      <w:tblPr>
        <w:tblStyle w:val="14"/>
        <w:tblW w:w="0" w:type="auto"/>
        <w:jc w:val="center"/>
        <w:tblLayout w:type="fixed"/>
        <w:tblCellMar>
          <w:top w:w="0" w:type="dxa"/>
          <w:left w:w="10" w:type="dxa"/>
          <w:bottom w:w="0" w:type="dxa"/>
          <w:right w:w="10" w:type="dxa"/>
        </w:tblCellMar>
      </w:tblPr>
      <w:tblGrid>
        <w:gridCol w:w="2420"/>
        <w:gridCol w:w="7"/>
        <w:gridCol w:w="1826"/>
        <w:gridCol w:w="1379"/>
        <w:gridCol w:w="1366"/>
        <w:gridCol w:w="1352"/>
      </w:tblGrid>
      <w:tr>
        <w:tblPrEx>
          <w:tblCellMar>
            <w:top w:w="0" w:type="dxa"/>
            <w:left w:w="10" w:type="dxa"/>
            <w:bottom w:w="0" w:type="dxa"/>
            <w:right w:w="10" w:type="dxa"/>
          </w:tblCellMar>
        </w:tblPrEx>
        <w:trPr>
          <w:trHeight w:val="974" w:hRule="exact"/>
          <w:jc w:val="center"/>
        </w:trPr>
        <w:tc>
          <w:tcPr>
            <w:tcW w:w="2420" w:type="dxa"/>
            <w:tcBorders>
              <w:top w:val="single" w:color="auto" w:sz="4" w:space="0"/>
              <w:left w:val="single" w:color="auto" w:sz="4" w:space="0"/>
            </w:tcBorders>
            <w:shd w:val="clear" w:color="auto" w:fill="FFFFFF"/>
            <w:vAlign w:val="center"/>
          </w:tcPr>
          <w:p>
            <w:pPr>
              <w:pStyle w:val="54"/>
              <w:spacing w:line="240" w:lineRule="auto"/>
              <w:ind w:firstLine="0"/>
              <w:jc w:val="center"/>
            </w:pPr>
            <w:r>
              <w:rPr>
                <w:color w:val="000000"/>
              </w:rPr>
              <w:t>场所名称</w:t>
            </w:r>
          </w:p>
        </w:tc>
        <w:tc>
          <w:tcPr>
            <w:tcW w:w="1833"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pPr>
            <w:r>
              <w:rPr>
                <w:color w:val="000000"/>
              </w:rPr>
              <w:t>参考平面及高度</w:t>
            </w:r>
          </w:p>
        </w:tc>
        <w:tc>
          <w:tcPr>
            <w:tcW w:w="1379" w:type="dxa"/>
            <w:tcBorders>
              <w:top w:val="single" w:color="auto" w:sz="4" w:space="0"/>
              <w:left w:val="single" w:color="auto" w:sz="4" w:space="0"/>
            </w:tcBorders>
            <w:shd w:val="clear" w:color="auto" w:fill="FFFFFF"/>
            <w:vAlign w:val="center"/>
          </w:tcPr>
          <w:p>
            <w:pPr>
              <w:pStyle w:val="54"/>
              <w:spacing w:line="355" w:lineRule="exact"/>
              <w:ind w:firstLine="0"/>
              <w:jc w:val="center"/>
              <w:rPr>
                <w:sz w:val="22"/>
                <w:szCs w:val="22"/>
              </w:rPr>
            </w:pPr>
            <w:r>
              <w:rPr>
                <w:color w:val="000000"/>
              </w:rPr>
              <w:t xml:space="preserve">照度标准值 </w:t>
            </w:r>
            <w:r>
              <w:rPr>
                <w:rFonts w:ascii="Times New Roman" w:hAnsi="Times New Roman" w:eastAsia="Times New Roman" w:cs="Times New Roman"/>
                <w:color w:val="000000"/>
                <w:sz w:val="22"/>
                <w:szCs w:val="22"/>
              </w:rPr>
              <w:t>(lx)</w:t>
            </w:r>
          </w:p>
        </w:tc>
        <w:tc>
          <w:tcPr>
            <w:tcW w:w="1366" w:type="dxa"/>
            <w:tcBorders>
              <w:top w:val="single" w:color="auto" w:sz="4" w:space="0"/>
              <w:left w:val="single" w:color="auto" w:sz="4" w:space="0"/>
            </w:tcBorders>
            <w:shd w:val="clear" w:color="auto" w:fill="FFFFFF"/>
            <w:vAlign w:val="center"/>
          </w:tcPr>
          <w:p>
            <w:pPr>
              <w:pStyle w:val="54"/>
              <w:spacing w:line="351" w:lineRule="exact"/>
              <w:ind w:firstLine="0"/>
              <w:jc w:val="center"/>
              <w:rPr>
                <w:sz w:val="22"/>
                <w:szCs w:val="22"/>
              </w:rPr>
            </w:pPr>
            <w:r>
              <w:rPr>
                <w:color w:val="000000"/>
              </w:rPr>
              <w:t xml:space="preserve">统一眩光值 </w:t>
            </w:r>
            <w:r>
              <w:rPr>
                <w:rFonts w:ascii="Times New Roman" w:hAnsi="Times New Roman" w:eastAsia="Times New Roman" w:cs="Times New Roman"/>
                <w:color w:val="000000"/>
                <w:sz w:val="22"/>
                <w:szCs w:val="22"/>
              </w:rPr>
              <w:t>(UGR)</w:t>
            </w:r>
          </w:p>
        </w:tc>
        <w:tc>
          <w:tcPr>
            <w:tcW w:w="1352" w:type="dxa"/>
            <w:tcBorders>
              <w:top w:val="single" w:color="auto" w:sz="4" w:space="0"/>
              <w:left w:val="single" w:color="auto" w:sz="4" w:space="0"/>
              <w:right w:val="single" w:color="auto" w:sz="4" w:space="0"/>
            </w:tcBorders>
            <w:shd w:val="clear" w:color="auto" w:fill="FFFFFF"/>
            <w:vAlign w:val="center"/>
          </w:tcPr>
          <w:p>
            <w:pPr>
              <w:pStyle w:val="54"/>
              <w:spacing w:line="348" w:lineRule="exact"/>
              <w:ind w:firstLine="0"/>
              <w:jc w:val="center"/>
              <w:rPr>
                <w:sz w:val="22"/>
                <w:szCs w:val="22"/>
              </w:rPr>
            </w:pPr>
            <w:r>
              <w:rPr>
                <w:color w:val="000000"/>
              </w:rPr>
              <w:t xml:space="preserve">显色指数 </w:t>
            </w:r>
            <w:r>
              <w:rPr>
                <w:rFonts w:ascii="Times New Roman" w:hAnsi="Times New Roman" w:eastAsia="Times New Roman" w:cs="Times New Roman"/>
                <w:color w:val="000000"/>
                <w:sz w:val="22"/>
                <w:szCs w:val="22"/>
              </w:rPr>
              <w:t>(Ra)</w:t>
            </w:r>
          </w:p>
        </w:tc>
      </w:tr>
      <w:tr>
        <w:tblPrEx>
          <w:tblCellMar>
            <w:top w:w="0" w:type="dxa"/>
            <w:left w:w="10" w:type="dxa"/>
            <w:bottom w:w="0" w:type="dxa"/>
            <w:right w:w="10" w:type="dxa"/>
          </w:tblCellMar>
        </w:tblPrEx>
        <w:trPr>
          <w:trHeight w:val="480" w:hRule="exact"/>
          <w:jc w:val="center"/>
        </w:trPr>
        <w:tc>
          <w:tcPr>
            <w:tcW w:w="2420" w:type="dxa"/>
            <w:tcBorders>
              <w:top w:val="single" w:color="auto" w:sz="4" w:space="0"/>
              <w:left w:val="single" w:color="auto" w:sz="4" w:space="0"/>
            </w:tcBorders>
            <w:shd w:val="clear" w:color="auto" w:fill="FFFFFF"/>
            <w:vAlign w:val="center"/>
          </w:tcPr>
          <w:p>
            <w:pPr>
              <w:pStyle w:val="54"/>
              <w:spacing w:line="240" w:lineRule="auto"/>
              <w:ind w:firstLine="0"/>
              <w:jc w:val="center"/>
            </w:pPr>
            <w:r>
              <w:rPr>
                <w:color w:val="000000"/>
              </w:rPr>
              <w:t>充换电间</w:t>
            </w:r>
          </w:p>
        </w:tc>
        <w:tc>
          <w:tcPr>
            <w:tcW w:w="1833"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pPr>
            <w:r>
              <w:rPr>
                <w:rFonts w:ascii="Times New Roman" w:hAnsi="Times New Roman" w:eastAsia="Times New Roman" w:cs="Times New Roman"/>
                <w:color w:val="000000"/>
                <w:sz w:val="22"/>
                <w:szCs w:val="22"/>
              </w:rPr>
              <w:t>0. 75m</w:t>
            </w:r>
            <w:r>
              <w:rPr>
                <w:color w:val="000000"/>
              </w:rPr>
              <w:t>水平面</w:t>
            </w:r>
          </w:p>
        </w:tc>
        <w:tc>
          <w:tcPr>
            <w:tcW w:w="1379" w:type="dxa"/>
            <w:tcBorders>
              <w:top w:val="single" w:color="auto" w:sz="4" w:space="0"/>
              <w:lef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500</w:t>
            </w:r>
          </w:p>
        </w:tc>
        <w:tc>
          <w:tcPr>
            <w:tcW w:w="1366" w:type="dxa"/>
            <w:tcBorders>
              <w:top w:val="single" w:color="auto" w:sz="4" w:space="0"/>
              <w:lef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19</w:t>
            </w:r>
          </w:p>
        </w:tc>
        <w:tc>
          <w:tcPr>
            <w:tcW w:w="1352"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80</w:t>
            </w:r>
          </w:p>
        </w:tc>
      </w:tr>
      <w:tr>
        <w:tblPrEx>
          <w:tblCellMar>
            <w:top w:w="0" w:type="dxa"/>
            <w:left w:w="10" w:type="dxa"/>
            <w:bottom w:w="0" w:type="dxa"/>
            <w:right w:w="10" w:type="dxa"/>
          </w:tblCellMar>
        </w:tblPrEx>
        <w:trPr>
          <w:trHeight w:val="507" w:hRule="exact"/>
          <w:jc w:val="center"/>
        </w:trPr>
        <w:tc>
          <w:tcPr>
            <w:tcW w:w="2420"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pPr>
            <w:r>
              <w:rPr>
                <w:color w:val="000000"/>
              </w:rPr>
              <w:t>配电室</w:t>
            </w:r>
          </w:p>
        </w:tc>
        <w:tc>
          <w:tcPr>
            <w:tcW w:w="1833" w:type="dxa"/>
            <w:gridSpan w:val="2"/>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pPr>
            <w:r>
              <w:rPr>
                <w:rFonts w:ascii="Times New Roman" w:hAnsi="Times New Roman" w:eastAsia="Times New Roman" w:cs="Times New Roman"/>
                <w:color w:val="000000"/>
                <w:sz w:val="22"/>
                <w:szCs w:val="22"/>
              </w:rPr>
              <w:t>0. 75m</w:t>
            </w:r>
            <w:r>
              <w:rPr>
                <w:color w:val="000000"/>
              </w:rPr>
              <w:t>水平面</w:t>
            </w:r>
          </w:p>
        </w:tc>
        <w:tc>
          <w:tcPr>
            <w:tcW w:w="1379"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200</w:t>
            </w:r>
          </w:p>
        </w:tc>
        <w:tc>
          <w:tcPr>
            <w:tcW w:w="1366"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w:t>
            </w:r>
          </w:p>
        </w:tc>
        <w:tc>
          <w:tcPr>
            <w:tcW w:w="13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60</w:t>
            </w:r>
          </w:p>
        </w:tc>
      </w:tr>
      <w:tr>
        <w:tblPrEx>
          <w:tblCellMar>
            <w:top w:w="0" w:type="dxa"/>
            <w:left w:w="10" w:type="dxa"/>
            <w:bottom w:w="0" w:type="dxa"/>
            <w:right w:w="10" w:type="dxa"/>
          </w:tblCellMar>
        </w:tblPrEx>
        <w:trPr>
          <w:trHeight w:val="487" w:hRule="exact"/>
          <w:jc w:val="center"/>
        </w:trPr>
        <w:tc>
          <w:tcPr>
            <w:tcW w:w="2427"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pPr>
            <w:r>
              <w:rPr>
                <w:color w:val="000000"/>
              </w:rPr>
              <w:t>监控室</w:t>
            </w:r>
          </w:p>
        </w:tc>
        <w:tc>
          <w:tcPr>
            <w:tcW w:w="1826" w:type="dxa"/>
            <w:tcBorders>
              <w:top w:val="single" w:color="auto" w:sz="4" w:space="0"/>
              <w:left w:val="single" w:color="auto" w:sz="4" w:space="0"/>
            </w:tcBorders>
            <w:shd w:val="clear" w:color="auto" w:fill="FFFFFF"/>
            <w:vAlign w:val="center"/>
          </w:tcPr>
          <w:p>
            <w:pPr>
              <w:pStyle w:val="54"/>
              <w:spacing w:line="240" w:lineRule="auto"/>
              <w:ind w:firstLine="220"/>
              <w:jc w:val="left"/>
            </w:pPr>
            <w:r>
              <w:rPr>
                <w:rFonts w:ascii="Times New Roman" w:hAnsi="Times New Roman" w:eastAsia="Times New Roman" w:cs="Times New Roman"/>
                <w:color w:val="000000"/>
                <w:sz w:val="22"/>
                <w:szCs w:val="22"/>
              </w:rPr>
              <w:t>0. 75m</w:t>
            </w:r>
            <w:r>
              <w:rPr>
                <w:color w:val="000000"/>
              </w:rPr>
              <w:t>水平面</w:t>
            </w:r>
          </w:p>
        </w:tc>
        <w:tc>
          <w:tcPr>
            <w:tcW w:w="1379" w:type="dxa"/>
            <w:tcBorders>
              <w:top w:val="single" w:color="auto" w:sz="4" w:space="0"/>
              <w:lef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500</w:t>
            </w:r>
          </w:p>
        </w:tc>
        <w:tc>
          <w:tcPr>
            <w:tcW w:w="1366" w:type="dxa"/>
            <w:tcBorders>
              <w:top w:val="single" w:color="auto" w:sz="4" w:space="0"/>
              <w:lef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19</w:t>
            </w:r>
          </w:p>
        </w:tc>
        <w:tc>
          <w:tcPr>
            <w:tcW w:w="1352"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540"/>
              <w:jc w:val="left"/>
              <w:rPr>
                <w:sz w:val="22"/>
                <w:szCs w:val="22"/>
              </w:rPr>
            </w:pPr>
            <w:r>
              <w:rPr>
                <w:rFonts w:ascii="Times New Roman" w:hAnsi="Times New Roman" w:eastAsia="Times New Roman" w:cs="Times New Roman"/>
                <w:color w:val="000000"/>
                <w:sz w:val="22"/>
                <w:szCs w:val="22"/>
              </w:rPr>
              <w:t>80</w:t>
            </w:r>
          </w:p>
        </w:tc>
      </w:tr>
      <w:tr>
        <w:tblPrEx>
          <w:tblCellMar>
            <w:top w:w="0" w:type="dxa"/>
            <w:left w:w="10" w:type="dxa"/>
            <w:bottom w:w="0" w:type="dxa"/>
            <w:right w:w="10" w:type="dxa"/>
          </w:tblCellMar>
        </w:tblPrEx>
        <w:trPr>
          <w:trHeight w:val="487" w:hRule="exact"/>
          <w:jc w:val="center"/>
        </w:trPr>
        <w:tc>
          <w:tcPr>
            <w:tcW w:w="2427"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pPr>
            <w:r>
              <w:rPr>
                <w:color w:val="000000"/>
              </w:rPr>
              <w:t>电池检测与维护室</w:t>
            </w:r>
          </w:p>
        </w:tc>
        <w:tc>
          <w:tcPr>
            <w:tcW w:w="1826" w:type="dxa"/>
            <w:tcBorders>
              <w:top w:val="single" w:color="auto" w:sz="4" w:space="0"/>
              <w:left w:val="single" w:color="auto" w:sz="4" w:space="0"/>
            </w:tcBorders>
            <w:shd w:val="clear" w:color="auto" w:fill="FFFFFF"/>
            <w:vAlign w:val="center"/>
          </w:tcPr>
          <w:p>
            <w:pPr>
              <w:pStyle w:val="54"/>
              <w:spacing w:line="240" w:lineRule="auto"/>
              <w:ind w:firstLine="220"/>
              <w:jc w:val="left"/>
            </w:pPr>
            <w:r>
              <w:rPr>
                <w:rFonts w:ascii="Times New Roman" w:hAnsi="Times New Roman" w:eastAsia="Times New Roman" w:cs="Times New Roman"/>
                <w:color w:val="000000"/>
                <w:sz w:val="22"/>
                <w:szCs w:val="22"/>
              </w:rPr>
              <w:t>0. 75m</w:t>
            </w:r>
            <w:r>
              <w:rPr>
                <w:color w:val="000000"/>
              </w:rPr>
              <w:t>水平面</w:t>
            </w:r>
          </w:p>
        </w:tc>
        <w:tc>
          <w:tcPr>
            <w:tcW w:w="1379" w:type="dxa"/>
            <w:tcBorders>
              <w:top w:val="single" w:color="auto" w:sz="4" w:space="0"/>
              <w:lef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300</w:t>
            </w:r>
          </w:p>
        </w:tc>
        <w:tc>
          <w:tcPr>
            <w:tcW w:w="1366" w:type="dxa"/>
            <w:tcBorders>
              <w:top w:val="single" w:color="auto" w:sz="4" w:space="0"/>
              <w:left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22</w:t>
            </w:r>
          </w:p>
        </w:tc>
        <w:tc>
          <w:tcPr>
            <w:tcW w:w="1352"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540"/>
              <w:jc w:val="left"/>
              <w:rPr>
                <w:sz w:val="22"/>
                <w:szCs w:val="22"/>
              </w:rPr>
            </w:pPr>
            <w:r>
              <w:rPr>
                <w:rFonts w:ascii="Times New Roman" w:hAnsi="Times New Roman" w:eastAsia="Times New Roman" w:cs="Times New Roman"/>
                <w:color w:val="000000"/>
                <w:sz w:val="22"/>
                <w:szCs w:val="22"/>
              </w:rPr>
              <w:t>80</w:t>
            </w:r>
          </w:p>
        </w:tc>
      </w:tr>
      <w:tr>
        <w:tblPrEx>
          <w:tblCellMar>
            <w:top w:w="0" w:type="dxa"/>
            <w:left w:w="10" w:type="dxa"/>
            <w:bottom w:w="0" w:type="dxa"/>
            <w:right w:w="10" w:type="dxa"/>
          </w:tblCellMar>
        </w:tblPrEx>
        <w:trPr>
          <w:trHeight w:val="514" w:hRule="exact"/>
          <w:jc w:val="center"/>
        </w:trPr>
        <w:tc>
          <w:tcPr>
            <w:tcW w:w="2427" w:type="dxa"/>
            <w:gridSpan w:val="2"/>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pPr>
            <w:r>
              <w:rPr>
                <w:color w:val="000000"/>
              </w:rPr>
              <w:t>值班室等附属用房</w:t>
            </w:r>
          </w:p>
        </w:tc>
        <w:tc>
          <w:tcPr>
            <w:tcW w:w="1826"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220"/>
              <w:jc w:val="left"/>
            </w:pPr>
            <w:r>
              <w:rPr>
                <w:rFonts w:ascii="Times New Roman" w:hAnsi="Times New Roman" w:eastAsia="Times New Roman" w:cs="Times New Roman"/>
                <w:color w:val="000000"/>
                <w:sz w:val="22"/>
                <w:szCs w:val="22"/>
              </w:rPr>
              <w:t>0. 75m</w:t>
            </w:r>
            <w:r>
              <w:rPr>
                <w:color w:val="000000"/>
              </w:rPr>
              <w:t>水平面</w:t>
            </w:r>
          </w:p>
        </w:tc>
        <w:tc>
          <w:tcPr>
            <w:tcW w:w="1379"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300</w:t>
            </w:r>
          </w:p>
        </w:tc>
        <w:tc>
          <w:tcPr>
            <w:tcW w:w="1366"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2"/>
                <w:szCs w:val="22"/>
              </w:rPr>
            </w:pPr>
            <w:r>
              <w:rPr>
                <w:rFonts w:ascii="Times New Roman" w:hAnsi="Times New Roman" w:eastAsia="Times New Roman" w:cs="Times New Roman"/>
                <w:color w:val="000000"/>
                <w:sz w:val="22"/>
                <w:szCs w:val="22"/>
              </w:rPr>
              <w:t>22</w:t>
            </w:r>
          </w:p>
        </w:tc>
        <w:tc>
          <w:tcPr>
            <w:tcW w:w="13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540"/>
              <w:jc w:val="left"/>
              <w:rPr>
                <w:sz w:val="22"/>
                <w:szCs w:val="22"/>
              </w:rPr>
            </w:pPr>
            <w:r>
              <w:rPr>
                <w:rFonts w:ascii="Times New Roman" w:hAnsi="Times New Roman" w:eastAsia="Times New Roman" w:cs="Times New Roman"/>
                <w:color w:val="000000"/>
                <w:sz w:val="22"/>
                <w:szCs w:val="22"/>
              </w:rPr>
              <w:t>60</w:t>
            </w:r>
          </w:p>
        </w:tc>
      </w:tr>
    </w:tbl>
    <w:p>
      <w:pPr>
        <w:pStyle w:val="2"/>
      </w:pPr>
    </w:p>
    <w:p>
      <w:pPr>
        <w:spacing w:line="360" w:lineRule="auto"/>
        <w:rPr>
          <w:rFonts w:ascii="宋体" w:hAnsi="宋体"/>
          <w:szCs w:val="21"/>
        </w:rPr>
      </w:pPr>
      <w:r>
        <w:rPr>
          <w:rFonts w:hint="eastAsia" w:ascii="宋体" w:hAnsi="宋体"/>
          <w:szCs w:val="21"/>
        </w:rPr>
        <w:t>5.5.8防雷与接地</w:t>
      </w:r>
    </w:p>
    <w:p>
      <w:pPr>
        <w:spacing w:line="360" w:lineRule="auto"/>
        <w:rPr>
          <w:rFonts w:ascii="宋体" w:hAnsi="宋体"/>
          <w:szCs w:val="21"/>
        </w:rPr>
      </w:pPr>
      <w:r>
        <w:rPr>
          <w:rFonts w:hint="eastAsia" w:ascii="宋体" w:hAnsi="宋体"/>
          <w:szCs w:val="21"/>
        </w:rPr>
        <w:t>5.5.8.1换电站防雷分类应符合GB 50057的有关规定。</w:t>
      </w:r>
    </w:p>
    <w:p>
      <w:pPr>
        <w:spacing w:line="360" w:lineRule="auto"/>
        <w:rPr>
          <w:rFonts w:ascii="宋体" w:hAnsi="宋体"/>
          <w:szCs w:val="21"/>
        </w:rPr>
      </w:pPr>
      <w:r>
        <w:rPr>
          <w:rFonts w:hint="eastAsia" w:ascii="宋体" w:hAnsi="宋体"/>
          <w:szCs w:val="21"/>
        </w:rPr>
        <w:t>5.5.8.2换电站应采取防直击雷和防雷电波入侵措施。</w:t>
      </w:r>
    </w:p>
    <w:p>
      <w:pPr>
        <w:spacing w:line="360" w:lineRule="auto"/>
        <w:rPr>
          <w:rFonts w:ascii="宋体" w:hAnsi="宋体"/>
          <w:szCs w:val="21"/>
        </w:rPr>
      </w:pPr>
      <w:r>
        <w:rPr>
          <w:rFonts w:hint="eastAsia" w:ascii="宋体" w:hAnsi="宋体"/>
          <w:szCs w:val="21"/>
        </w:rPr>
        <w:t>5.5.8.3换电站防雷应满足GB 50057的有关规定，并应符合下列要求：</w:t>
      </w:r>
    </w:p>
    <w:p>
      <w:pPr>
        <w:spacing w:line="360" w:lineRule="auto"/>
        <w:ind w:firstLine="420" w:firstLineChars="200"/>
        <w:rPr>
          <w:rFonts w:ascii="宋体" w:hAnsi="宋体"/>
          <w:szCs w:val="21"/>
        </w:rPr>
      </w:pPr>
      <w:r>
        <w:rPr>
          <w:rFonts w:hint="eastAsia" w:ascii="宋体" w:hAnsi="宋体"/>
          <w:szCs w:val="21"/>
        </w:rPr>
        <w:t>a）宜采用装设在建筑物屋顶上设置避雷带作为接闪器，金属屋面亦可作为接闪器，接闪器应与防雷装置相连；</w:t>
      </w:r>
    </w:p>
    <w:p>
      <w:pPr>
        <w:spacing w:line="360" w:lineRule="auto"/>
        <w:ind w:firstLine="420" w:firstLineChars="200"/>
        <w:rPr>
          <w:rFonts w:ascii="宋体" w:hAnsi="宋体"/>
          <w:szCs w:val="21"/>
        </w:rPr>
      </w:pPr>
      <w:r>
        <w:rPr>
          <w:rFonts w:hint="eastAsia" w:ascii="宋体" w:hAnsi="宋体"/>
          <w:szCs w:val="21"/>
        </w:rPr>
        <w:t>b）避雷带、引下线、接地极、接地带宜选用热镀锌材质；</w:t>
      </w:r>
    </w:p>
    <w:p>
      <w:pPr>
        <w:spacing w:line="360" w:lineRule="auto"/>
        <w:ind w:firstLine="420" w:firstLineChars="200"/>
        <w:rPr>
          <w:rFonts w:ascii="宋体" w:hAnsi="宋体"/>
          <w:szCs w:val="21"/>
        </w:rPr>
      </w:pPr>
      <w:r>
        <w:rPr>
          <w:rFonts w:hint="eastAsia" w:ascii="宋体" w:hAnsi="宋体"/>
          <w:szCs w:val="21"/>
        </w:rPr>
        <w:t>c）宜在电缆线路进线端，将金属外皮、金属保护管与接地网相连；</w:t>
      </w:r>
    </w:p>
    <w:p>
      <w:pPr>
        <w:spacing w:line="360" w:lineRule="auto"/>
        <w:ind w:firstLine="420" w:firstLineChars="200"/>
        <w:rPr>
          <w:rFonts w:ascii="宋体" w:hAnsi="宋体"/>
          <w:szCs w:val="21"/>
        </w:rPr>
      </w:pPr>
      <w:r>
        <w:rPr>
          <w:rFonts w:hint="eastAsia" w:ascii="宋体" w:hAnsi="宋体"/>
          <w:szCs w:val="21"/>
        </w:rPr>
        <w:t>d）宜在低压架空线路进线端设置避雷器，并于绝缘子铁脚、金具接至接地网；</w:t>
      </w:r>
    </w:p>
    <w:p>
      <w:pPr>
        <w:spacing w:line="360" w:lineRule="auto"/>
        <w:ind w:firstLine="420" w:firstLineChars="200"/>
        <w:rPr>
          <w:rFonts w:ascii="宋体" w:hAnsi="宋体"/>
          <w:szCs w:val="21"/>
        </w:rPr>
      </w:pPr>
      <w:r>
        <w:rPr>
          <w:rFonts w:hint="eastAsia" w:ascii="宋体" w:hAnsi="宋体"/>
          <w:szCs w:val="21"/>
        </w:rPr>
        <w:t>e）进出建筑物的架空金属管道，应在进出处就近接至接地网；</w:t>
      </w:r>
    </w:p>
    <w:p>
      <w:pPr>
        <w:spacing w:line="360" w:lineRule="auto"/>
        <w:ind w:firstLine="420" w:firstLineChars="200"/>
        <w:rPr>
          <w:rFonts w:ascii="宋体" w:hAnsi="宋体"/>
          <w:szCs w:val="21"/>
        </w:rPr>
      </w:pPr>
      <w:r>
        <w:rPr>
          <w:rFonts w:hint="eastAsia" w:ascii="宋体" w:hAnsi="宋体"/>
          <w:szCs w:val="21"/>
        </w:rPr>
        <w:t>f）浪涌保护器选择和使用应符合GB/T 18802.12的有关规定。</w:t>
      </w:r>
    </w:p>
    <w:p>
      <w:pPr>
        <w:spacing w:line="360" w:lineRule="auto"/>
        <w:rPr>
          <w:rFonts w:ascii="宋体" w:hAnsi="宋体"/>
          <w:szCs w:val="21"/>
        </w:rPr>
      </w:pPr>
      <w:r>
        <w:rPr>
          <w:rFonts w:hint="eastAsia" w:ascii="宋体" w:hAnsi="宋体"/>
          <w:szCs w:val="21"/>
        </w:rPr>
        <w:t>5.5.8.4换电站的接地应满足现行国家标准GB/T 50065的有关规定。</w:t>
      </w:r>
    </w:p>
    <w:p>
      <w:pPr>
        <w:spacing w:line="360" w:lineRule="auto"/>
        <w:rPr>
          <w:rFonts w:ascii="宋体" w:hAnsi="宋体"/>
          <w:szCs w:val="21"/>
        </w:rPr>
      </w:pPr>
      <w:r>
        <w:rPr>
          <w:rFonts w:hint="eastAsia" w:ascii="宋体" w:hAnsi="宋体"/>
          <w:szCs w:val="21"/>
        </w:rPr>
        <w:t>5.5.8.5换电站内0.4kV配电系统接地型式宜采用TN-S系统。</w:t>
      </w:r>
    </w:p>
    <w:p>
      <w:pPr>
        <w:pStyle w:val="41"/>
        <w:widowControl w:val="0"/>
        <w:numPr>
          <w:ilvl w:val="0"/>
          <w:numId w:val="0"/>
        </w:numPr>
        <w:spacing w:before="312" w:after="312"/>
        <w:rPr>
          <w:szCs w:val="22"/>
        </w:rPr>
      </w:pPr>
      <w:bookmarkStart w:id="21" w:name="_Toc14790"/>
      <w:r>
        <w:rPr>
          <w:rFonts w:hint="eastAsia"/>
          <w:szCs w:val="22"/>
        </w:rPr>
        <w:t>5.6土建要求</w:t>
      </w:r>
      <w:bookmarkEnd w:id="21"/>
    </w:p>
    <w:p>
      <w:pPr>
        <w:spacing w:line="360" w:lineRule="auto"/>
        <w:rPr>
          <w:rFonts w:ascii="宋体" w:hAnsi="宋体"/>
          <w:szCs w:val="21"/>
        </w:rPr>
      </w:pPr>
      <w:r>
        <w:rPr>
          <w:rFonts w:hint="eastAsia" w:ascii="宋体" w:hAnsi="宋体"/>
          <w:szCs w:val="21"/>
        </w:rPr>
        <w:t>5.6.1建筑及结构</w:t>
      </w:r>
    </w:p>
    <w:p>
      <w:pPr>
        <w:spacing w:line="360" w:lineRule="auto"/>
        <w:rPr>
          <w:rFonts w:ascii="宋体" w:hAnsi="宋体"/>
          <w:szCs w:val="21"/>
        </w:rPr>
      </w:pPr>
      <w:r>
        <w:rPr>
          <w:rFonts w:hint="eastAsia" w:ascii="宋体" w:hAnsi="宋体"/>
          <w:szCs w:val="21"/>
        </w:rPr>
        <w:t>5.6.1.1换电站内建筑应按工业建筑标准设计，宜统一型式，做好建筑节能、节地、节水、节材工作，应用节能、环保型建筑材料。</w:t>
      </w:r>
    </w:p>
    <w:p>
      <w:pPr>
        <w:spacing w:line="360" w:lineRule="auto"/>
        <w:rPr>
          <w:rFonts w:ascii="宋体" w:hAnsi="宋体"/>
          <w:szCs w:val="21"/>
        </w:rPr>
      </w:pPr>
      <w:r>
        <w:rPr>
          <w:rFonts w:hint="eastAsia" w:ascii="宋体" w:hAnsi="宋体"/>
          <w:szCs w:val="21"/>
        </w:rPr>
        <w:t>5.6.1.2建筑物体型宜规整，凹凸面不宜过多。</w:t>
      </w:r>
    </w:p>
    <w:p>
      <w:pPr>
        <w:spacing w:line="360" w:lineRule="auto"/>
        <w:rPr>
          <w:rFonts w:ascii="宋体" w:hAnsi="宋体"/>
          <w:szCs w:val="21"/>
        </w:rPr>
      </w:pPr>
      <w:r>
        <w:rPr>
          <w:rFonts w:hint="eastAsia" w:ascii="宋体" w:hAnsi="宋体"/>
          <w:szCs w:val="21"/>
        </w:rPr>
        <w:t>5.6.1.3屋面防水等级不应低于2级。建筑屋面宜采用平屋顶形式，平屋面排水坡度不应小于1/50，平屋面排水宜采用有组织排水。</w:t>
      </w:r>
    </w:p>
    <w:p>
      <w:pPr>
        <w:spacing w:line="360" w:lineRule="auto"/>
        <w:rPr>
          <w:rFonts w:ascii="宋体" w:hAnsi="宋体"/>
          <w:szCs w:val="21"/>
        </w:rPr>
      </w:pPr>
      <w:r>
        <w:rPr>
          <w:rFonts w:hint="eastAsia" w:ascii="宋体" w:hAnsi="宋体"/>
          <w:szCs w:val="21"/>
        </w:rPr>
        <w:t>5.6.1.4换电站内建筑物装修风格宜简洁、实用。建筑内装修宜采用耐久、易清洁的环保材料，并应便于施工和维修。内装修材料应符合GB 50222的有关规定。</w:t>
      </w:r>
    </w:p>
    <w:p>
      <w:pPr>
        <w:spacing w:line="360" w:lineRule="auto"/>
        <w:rPr>
          <w:rFonts w:ascii="宋体" w:hAnsi="宋体"/>
          <w:szCs w:val="21"/>
        </w:rPr>
      </w:pPr>
      <w:r>
        <w:rPr>
          <w:rFonts w:hint="eastAsia" w:ascii="宋体" w:hAnsi="宋体"/>
          <w:szCs w:val="21"/>
        </w:rPr>
        <w:t>5.6.1.5换电站内建筑物房间地坪宜采用防滑、不起尘的耐磨面层。墙体材料应结合当地实际情况，在节能、环保基础上选用经济合理的材料。室内非承重墙及框架填充墙宜采用轻质材料。</w:t>
      </w:r>
    </w:p>
    <w:p>
      <w:pPr>
        <w:spacing w:line="360" w:lineRule="auto"/>
        <w:rPr>
          <w:rFonts w:ascii="宋体" w:hAnsi="宋体"/>
          <w:szCs w:val="21"/>
        </w:rPr>
      </w:pPr>
      <w:r>
        <w:rPr>
          <w:rFonts w:hint="eastAsia" w:ascii="宋体" w:hAnsi="宋体"/>
          <w:szCs w:val="21"/>
        </w:rPr>
        <w:t>5.6.1.6换电站建筑物主体结构的设计使用年限应按建筑结构可靠度设计统一标准执行。建筑物安全等级宜采用二级，结构重要性系数应符合GB 50153的有关规定。</w:t>
      </w:r>
    </w:p>
    <w:p>
      <w:pPr>
        <w:spacing w:line="360" w:lineRule="auto"/>
        <w:rPr>
          <w:rFonts w:ascii="宋体" w:hAnsi="宋体"/>
          <w:szCs w:val="21"/>
        </w:rPr>
      </w:pPr>
      <w:r>
        <w:rPr>
          <w:rFonts w:hint="eastAsia" w:ascii="宋体" w:hAnsi="宋体"/>
          <w:szCs w:val="21"/>
        </w:rPr>
        <w:t>5.6.1.7换电站建筑物根据抗震设防烈度、地质条件、使用功能、平面布置，可采用钢筋混凝土结构、砌体结构或者钢结构等结构形式。</w:t>
      </w:r>
    </w:p>
    <w:p>
      <w:pPr>
        <w:spacing w:line="360" w:lineRule="auto"/>
        <w:rPr>
          <w:rFonts w:ascii="宋体" w:hAnsi="宋体"/>
          <w:szCs w:val="21"/>
        </w:rPr>
      </w:pPr>
      <w:r>
        <w:rPr>
          <w:rFonts w:hint="eastAsia" w:ascii="宋体" w:hAnsi="宋体"/>
          <w:szCs w:val="21"/>
        </w:rPr>
        <w:t>5.6.1.8换电站建筑物建筑抗震设防类别为丙类，应按本地区设防烈度进行抗震计算和采取抗震措施。</w:t>
      </w:r>
    </w:p>
    <w:p>
      <w:pPr>
        <w:spacing w:line="360" w:lineRule="auto"/>
        <w:rPr>
          <w:rFonts w:ascii="宋体" w:hAnsi="宋体"/>
          <w:szCs w:val="21"/>
        </w:rPr>
      </w:pPr>
      <w:r>
        <w:rPr>
          <w:rFonts w:hint="eastAsia" w:ascii="宋体" w:hAnsi="宋体"/>
          <w:szCs w:val="21"/>
        </w:rPr>
        <w:t>5.6.1.9换电站建（构）筑物的承载力、稳定、变形、抗裂、抗震及耐久性等技术要求应符合GB 50009、GB 50010、GB 50011和GB 50017的有关规定。</w:t>
      </w:r>
    </w:p>
    <w:p>
      <w:pPr>
        <w:spacing w:line="360" w:lineRule="auto"/>
        <w:rPr>
          <w:rFonts w:ascii="宋体" w:hAnsi="宋体"/>
          <w:szCs w:val="21"/>
        </w:rPr>
      </w:pPr>
      <w:bookmarkStart w:id="22" w:name="bookmark168"/>
      <w:bookmarkEnd w:id="22"/>
      <w:r>
        <w:rPr>
          <w:rFonts w:hint="eastAsia" w:ascii="宋体" w:hAnsi="宋体"/>
          <w:szCs w:val="21"/>
        </w:rPr>
        <w:t>5.6.1.10换电站建（构）筑物的地基与基础应按有关的地基基础设计标准进行设计。基础宜建造在密实、均匀、稳定的地基上。当处于软弱土、液化土或断层破碎带等不利地段时，应采取相应措施。建筑物基础形式的选择，应根据工程地质和水文地质条件、建筑物特点及其作用在地基上的荷载大小和性质、施工条件，按照因地制宜、就地取材、保护环境和节约资源的原则确定。</w:t>
      </w:r>
    </w:p>
    <w:p>
      <w:pPr>
        <w:spacing w:line="360" w:lineRule="auto"/>
        <w:rPr>
          <w:rFonts w:ascii="宋体" w:hAnsi="宋体"/>
          <w:szCs w:val="21"/>
        </w:rPr>
      </w:pPr>
      <w:r>
        <w:rPr>
          <w:rFonts w:hint="eastAsia" w:ascii="宋体" w:hAnsi="宋体"/>
          <w:szCs w:val="21"/>
        </w:rPr>
        <w:t>5.6.1.11独立设置的遮雨棚宜采用轻型钢结构，可采取岛式或整体布置。</w:t>
      </w:r>
    </w:p>
    <w:p>
      <w:pPr>
        <w:spacing w:line="360" w:lineRule="auto"/>
        <w:rPr>
          <w:rFonts w:ascii="宋体" w:hAnsi="宋体"/>
          <w:szCs w:val="21"/>
        </w:rPr>
      </w:pPr>
      <w:r>
        <w:rPr>
          <w:rFonts w:hint="eastAsia" w:ascii="宋体" w:hAnsi="宋体"/>
          <w:szCs w:val="21"/>
        </w:rPr>
        <w:t>5.6.1.12一般地区电缆沟深度小于1m时可采用砌体结构，深度等于或大于1m时可采用混凝土结构，过道路处的电缆沟应采用钢筋混凝土结构。对于湿陷性黄土地区、高寒地区、有盐溶或盐胀及其它特殊土质（如膨胀土、盐渍土）地区，电缆沟应采用混凝土结构。0.4m宽及以下的电缆支沟在穿越道路时，宜采用埋管方式。电缆沟盖板宜采用成品或预制沟盖板。电缆沟底应以不小于0.3%的坡度放坡。</w:t>
      </w:r>
      <w:bookmarkStart w:id="23" w:name="bookmark172"/>
      <w:bookmarkStart w:id="24" w:name="bookmark169"/>
      <w:bookmarkStart w:id="25" w:name="bookmark171"/>
      <w:bookmarkStart w:id="26" w:name="bookmark170"/>
    </w:p>
    <w:p>
      <w:pPr>
        <w:spacing w:line="360" w:lineRule="auto"/>
        <w:rPr>
          <w:rFonts w:ascii="宋体" w:hAnsi="宋体"/>
          <w:szCs w:val="21"/>
        </w:rPr>
      </w:pPr>
      <w:r>
        <w:rPr>
          <w:rFonts w:hint="eastAsia" w:ascii="宋体" w:hAnsi="宋体"/>
          <w:szCs w:val="21"/>
        </w:rPr>
        <w:t>5.6.2通风</w:t>
      </w:r>
      <w:bookmarkEnd w:id="23"/>
      <w:bookmarkEnd w:id="24"/>
      <w:bookmarkEnd w:id="25"/>
      <w:bookmarkEnd w:id="26"/>
      <w:r>
        <w:rPr>
          <w:rFonts w:hint="eastAsia" w:ascii="宋体" w:hAnsi="宋体"/>
          <w:szCs w:val="21"/>
        </w:rPr>
        <w:t>要求</w:t>
      </w:r>
    </w:p>
    <w:p>
      <w:pPr>
        <w:spacing w:line="360" w:lineRule="auto"/>
        <w:rPr>
          <w:rFonts w:ascii="宋体" w:hAnsi="宋体"/>
          <w:szCs w:val="21"/>
        </w:rPr>
      </w:pPr>
      <w:bookmarkStart w:id="27" w:name="bookmark173"/>
      <w:bookmarkEnd w:id="27"/>
      <w:r>
        <w:rPr>
          <w:rFonts w:hint="eastAsia" w:ascii="宋体" w:hAnsi="宋体"/>
          <w:szCs w:val="21"/>
        </w:rPr>
        <w:t>5.6.2.1建筑物应根据气象条件、周围环境、设备发热量综合考虑通风方式。当条件允许时，应优先选用自然通风。当条件受限而采用机械通风时，应根据房间内温度变化自动启停风机。</w:t>
      </w:r>
    </w:p>
    <w:p>
      <w:pPr>
        <w:spacing w:line="360" w:lineRule="auto"/>
        <w:rPr>
          <w:rFonts w:ascii="宋体" w:hAnsi="宋体"/>
          <w:szCs w:val="21"/>
        </w:rPr>
      </w:pPr>
      <w:r>
        <w:rPr>
          <w:rFonts w:hint="eastAsia" w:ascii="宋体" w:hAnsi="宋体"/>
          <w:szCs w:val="21"/>
        </w:rPr>
        <w:t>5.6.2.2站内通风系统的设计，应满足电池工作环境温度的要求。</w:t>
      </w:r>
    </w:p>
    <w:p>
      <w:pPr>
        <w:spacing w:line="360" w:lineRule="auto"/>
        <w:rPr>
          <w:rFonts w:ascii="宋体" w:hAnsi="宋体"/>
          <w:szCs w:val="21"/>
        </w:rPr>
      </w:pPr>
      <w:r>
        <w:rPr>
          <w:rFonts w:hint="eastAsia" w:ascii="宋体" w:hAnsi="宋体"/>
          <w:szCs w:val="21"/>
        </w:rPr>
        <w:t>5.6.2.3含有SF6气体的房间应设置事故通风系统，且房间上、下部分事故通风系统每小时换气次数不应小于12次，且下部排风量不应小于总排风量的三分之一，并不应大于总排风量的二分之一。</w:t>
      </w:r>
    </w:p>
    <w:p>
      <w:pPr>
        <w:spacing w:line="360" w:lineRule="auto"/>
        <w:rPr>
          <w:rFonts w:ascii="宋体" w:hAnsi="宋体"/>
          <w:szCs w:val="21"/>
        </w:rPr>
      </w:pPr>
      <w:r>
        <w:rPr>
          <w:rFonts w:hint="eastAsia" w:ascii="宋体" w:hAnsi="宋体"/>
          <w:szCs w:val="21"/>
        </w:rPr>
        <w:t>5.6.2.4配电室、充换电间等设备房间夏季室内温度不宜高于40℃；二次设备室、监控室等房间夏季室内温度宜为26℃</w:t>
      </w:r>
      <w:r>
        <w:rPr>
          <w:rFonts w:ascii="宋体" w:hAnsi="宋体"/>
          <w:szCs w:val="21"/>
        </w:rPr>
        <w:t>～</w:t>
      </w:r>
      <w:r>
        <w:rPr>
          <w:rFonts w:hint="eastAsia" w:ascii="宋体" w:hAnsi="宋体"/>
          <w:szCs w:val="21"/>
        </w:rPr>
        <w:t>28℃,相对湿度不宜高于70%。</w:t>
      </w:r>
    </w:p>
    <w:p>
      <w:pPr>
        <w:spacing w:line="360" w:lineRule="auto"/>
        <w:rPr>
          <w:rFonts w:ascii="宋体" w:hAnsi="宋体"/>
          <w:szCs w:val="21"/>
        </w:rPr>
      </w:pPr>
      <w:bookmarkStart w:id="28" w:name="bookmark176"/>
      <w:bookmarkStart w:id="29" w:name="bookmark174"/>
      <w:bookmarkStart w:id="30" w:name="bookmark177"/>
      <w:bookmarkStart w:id="31" w:name="bookmark175"/>
      <w:r>
        <w:rPr>
          <w:rFonts w:hint="eastAsia" w:ascii="宋体" w:hAnsi="宋体"/>
          <w:szCs w:val="21"/>
        </w:rPr>
        <w:t>5.6.3给排水</w:t>
      </w:r>
      <w:bookmarkEnd w:id="28"/>
      <w:bookmarkEnd w:id="29"/>
      <w:bookmarkEnd w:id="30"/>
      <w:bookmarkEnd w:id="31"/>
    </w:p>
    <w:p>
      <w:pPr>
        <w:spacing w:line="360" w:lineRule="auto"/>
        <w:rPr>
          <w:rFonts w:ascii="宋体" w:hAnsi="宋体"/>
          <w:szCs w:val="21"/>
        </w:rPr>
      </w:pPr>
      <w:r>
        <w:rPr>
          <w:rFonts w:hint="eastAsia" w:ascii="宋体" w:hAnsi="宋体"/>
          <w:szCs w:val="21"/>
        </w:rPr>
        <w:t>5.6.3.1站区应优先选用市政水源作为站区生活水源，当市政条件不满足时，可采用自备井作为站区生活水源。</w:t>
      </w:r>
    </w:p>
    <w:p>
      <w:pPr>
        <w:spacing w:line="360" w:lineRule="auto"/>
        <w:rPr>
          <w:rFonts w:ascii="宋体" w:hAnsi="宋体"/>
          <w:szCs w:val="21"/>
        </w:rPr>
      </w:pPr>
      <w:bookmarkStart w:id="32" w:name="bookmark178"/>
      <w:bookmarkEnd w:id="32"/>
      <w:r>
        <w:rPr>
          <w:rFonts w:hint="eastAsia" w:ascii="宋体" w:hAnsi="宋体"/>
          <w:szCs w:val="21"/>
        </w:rPr>
        <w:t>5.6.3.2站区生活用水水质标准应符合GB 5749的有关规定。当自备井出水水质不满足要求时，应采用相应的给水处理措施。</w:t>
      </w:r>
    </w:p>
    <w:p>
      <w:pPr>
        <w:spacing w:line="360" w:lineRule="auto"/>
        <w:rPr>
          <w:rFonts w:ascii="宋体" w:hAnsi="宋体"/>
          <w:szCs w:val="21"/>
        </w:rPr>
      </w:pPr>
      <w:bookmarkStart w:id="33" w:name="bookmark179"/>
      <w:bookmarkEnd w:id="33"/>
      <w:r>
        <w:rPr>
          <w:rFonts w:hint="eastAsia" w:ascii="宋体" w:hAnsi="宋体"/>
          <w:szCs w:val="21"/>
        </w:rPr>
        <w:t>5.6.3.3当生活水压不满足给水系统末端最不利点水压要求时，应设置相应的增压或减压设施。</w:t>
      </w:r>
    </w:p>
    <w:p>
      <w:pPr>
        <w:spacing w:line="360" w:lineRule="auto"/>
        <w:rPr>
          <w:rFonts w:ascii="宋体" w:hAnsi="宋体"/>
          <w:szCs w:val="21"/>
        </w:rPr>
      </w:pPr>
      <w:bookmarkStart w:id="34" w:name="bookmark180"/>
      <w:bookmarkEnd w:id="34"/>
      <w:r>
        <w:rPr>
          <w:rFonts w:hint="eastAsia" w:ascii="宋体" w:hAnsi="宋体"/>
          <w:szCs w:val="21"/>
        </w:rPr>
        <w:t>5.6.3.4站区雨、污水应分别收集后排入对应的公共污水管网中，当站区周围无公共污水管网时，应将污水经处理后排放，处理后的排放标准应满足GB 8978及地方污水排放标准的要求，同时办理城镇污水排入排水管网许可相关手续，依规排放。</w:t>
      </w:r>
    </w:p>
    <w:p>
      <w:pPr>
        <w:pStyle w:val="41"/>
        <w:widowControl w:val="0"/>
        <w:numPr>
          <w:ilvl w:val="0"/>
          <w:numId w:val="0"/>
        </w:numPr>
        <w:spacing w:before="312" w:after="312"/>
        <w:rPr>
          <w:szCs w:val="22"/>
        </w:rPr>
      </w:pPr>
      <w:bookmarkStart w:id="35" w:name="_Toc31324"/>
      <w:bookmarkStart w:id="36" w:name="bookmark182"/>
      <w:bookmarkStart w:id="37" w:name="bookmark181"/>
      <w:bookmarkStart w:id="38" w:name="bookmark183"/>
      <w:bookmarkStart w:id="39" w:name="bookmark184"/>
      <w:r>
        <w:rPr>
          <w:rFonts w:hint="eastAsia"/>
          <w:szCs w:val="22"/>
        </w:rPr>
        <w:t>5.7充电与电池更换系统</w:t>
      </w:r>
      <w:bookmarkEnd w:id="35"/>
    </w:p>
    <w:p>
      <w:pPr>
        <w:spacing w:line="360" w:lineRule="auto"/>
        <w:rPr>
          <w:rFonts w:ascii="宋体" w:hAnsi="宋体"/>
          <w:szCs w:val="21"/>
        </w:rPr>
      </w:pPr>
      <w:r>
        <w:rPr>
          <w:rFonts w:hint="eastAsia" w:ascii="宋体" w:hAnsi="宋体"/>
          <w:szCs w:val="21"/>
        </w:rPr>
        <w:t>5.7.1充电机</w:t>
      </w:r>
    </w:p>
    <w:p>
      <w:pPr>
        <w:spacing w:line="360" w:lineRule="auto"/>
        <w:rPr>
          <w:rFonts w:ascii="宋体" w:hAnsi="宋体"/>
          <w:szCs w:val="21"/>
        </w:rPr>
      </w:pPr>
      <w:r>
        <w:rPr>
          <w:rFonts w:hint="eastAsia" w:ascii="宋体" w:hAnsi="宋体"/>
          <w:szCs w:val="21"/>
        </w:rPr>
        <w:t>5.7.1.1充电机输出技术参数应满足所充电电池箱的充电要求。</w:t>
      </w:r>
    </w:p>
    <w:p>
      <w:pPr>
        <w:spacing w:line="360" w:lineRule="auto"/>
        <w:rPr>
          <w:rFonts w:ascii="宋体" w:hAnsi="宋体"/>
          <w:szCs w:val="21"/>
        </w:rPr>
      </w:pPr>
      <w:r>
        <w:rPr>
          <w:rFonts w:hint="eastAsia" w:ascii="宋体" w:hAnsi="宋体"/>
          <w:szCs w:val="21"/>
        </w:rPr>
        <w:t>5.7.1.2充电机与充电架之间的电缆连接应采用固定方式。</w:t>
      </w:r>
    </w:p>
    <w:p>
      <w:pPr>
        <w:spacing w:line="360" w:lineRule="auto"/>
        <w:rPr>
          <w:rFonts w:ascii="宋体" w:hAnsi="宋体"/>
          <w:szCs w:val="21"/>
        </w:rPr>
      </w:pPr>
      <w:r>
        <w:rPr>
          <w:rFonts w:hint="eastAsia" w:ascii="宋体" w:hAnsi="宋体"/>
          <w:szCs w:val="21"/>
        </w:rPr>
        <w:t>5.7.1.3充电机应具备待机、充电、充满等状态指示，宜具备输出电压、输出电流等运行参数显示。</w:t>
      </w:r>
    </w:p>
    <w:p>
      <w:pPr>
        <w:spacing w:line="360" w:lineRule="auto"/>
        <w:rPr>
          <w:rFonts w:ascii="宋体" w:hAnsi="宋体"/>
          <w:szCs w:val="21"/>
        </w:rPr>
      </w:pPr>
      <w:r>
        <w:rPr>
          <w:rFonts w:hint="eastAsia" w:ascii="宋体" w:hAnsi="宋体"/>
          <w:szCs w:val="21"/>
        </w:rPr>
        <w:t>5.7</w:t>
      </w:r>
      <w:r>
        <w:rPr>
          <w:rFonts w:ascii="宋体" w:hAnsi="宋体"/>
          <w:szCs w:val="21"/>
        </w:rPr>
        <w:t>.1.4充电机应具备必要的保护</w:t>
      </w:r>
      <w:r>
        <w:rPr>
          <w:rFonts w:hint="eastAsia" w:ascii="宋体" w:hAnsi="宋体"/>
          <w:szCs w:val="21"/>
        </w:rPr>
        <w:t>功</w:t>
      </w:r>
      <w:r>
        <w:rPr>
          <w:rFonts w:ascii="宋体" w:hAnsi="宋体"/>
          <w:szCs w:val="21"/>
        </w:rPr>
        <w:t>能以保证电池箱充电安全</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.1.5充电机应具备与监控系统通信及与电池管理系统通信的功能</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.1.6充电机在站内应合理布置,以利于通风和</w:t>
      </w:r>
      <w:r>
        <w:rPr>
          <w:rFonts w:hint="eastAsia" w:ascii="宋体" w:hAnsi="宋体"/>
          <w:szCs w:val="21"/>
        </w:rPr>
        <w:t>散</w:t>
      </w:r>
      <w:r>
        <w:rPr>
          <w:rFonts w:ascii="宋体" w:hAnsi="宋体"/>
          <w:szCs w:val="21"/>
        </w:rPr>
        <w:t>热。</w:t>
      </w:r>
    </w:p>
    <w:p>
      <w:pPr>
        <w:spacing w:line="360" w:lineRule="auto"/>
        <w:rPr>
          <w:rFonts w:ascii="宋体" w:hAnsi="宋体"/>
          <w:szCs w:val="21"/>
        </w:rPr>
      </w:pPr>
      <w:r>
        <w:rPr>
          <w:rFonts w:hint="eastAsia" w:ascii="宋体" w:hAnsi="宋体"/>
          <w:szCs w:val="21"/>
        </w:rPr>
        <w:t>5.7</w:t>
      </w:r>
      <w:r>
        <w:rPr>
          <w:rFonts w:ascii="宋体" w:hAnsi="宋体"/>
          <w:szCs w:val="21"/>
        </w:rPr>
        <w:t>.1.7充电机的功能和技术指标应参照NB/T 33001的相关要求</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.2电池箱</w:t>
      </w:r>
    </w:p>
    <w:p>
      <w:pPr>
        <w:spacing w:line="360" w:lineRule="auto"/>
        <w:rPr>
          <w:rFonts w:ascii="宋体" w:hAnsi="宋体"/>
          <w:szCs w:val="21"/>
        </w:rPr>
      </w:pPr>
      <w:r>
        <w:rPr>
          <w:rFonts w:hint="eastAsia" w:ascii="宋体" w:hAnsi="宋体"/>
          <w:szCs w:val="21"/>
        </w:rPr>
        <w:t>5.7</w:t>
      </w:r>
      <w:r>
        <w:rPr>
          <w:rFonts w:ascii="宋体" w:hAnsi="宋体"/>
          <w:szCs w:val="21"/>
        </w:rPr>
        <w:t>.2.1电池箱应具备与充电架、电动汽车准确对接的接口，并能保证连接安全可靠和更换便捷</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.2.2电池箱应具备与充电机、电动汽车控制单元进行通</w:t>
      </w:r>
      <w:r>
        <w:rPr>
          <w:rFonts w:hint="eastAsia" w:ascii="宋体" w:hAnsi="宋体"/>
          <w:szCs w:val="21"/>
        </w:rPr>
        <w:t>信</w:t>
      </w:r>
      <w:r>
        <w:rPr>
          <w:rFonts w:ascii="宋体" w:hAnsi="宋体"/>
          <w:szCs w:val="21"/>
        </w:rPr>
        <w:t>的功能。</w:t>
      </w:r>
    </w:p>
    <w:p>
      <w:pPr>
        <w:spacing w:line="360" w:lineRule="auto"/>
        <w:rPr>
          <w:rFonts w:ascii="宋体" w:hAnsi="宋体"/>
          <w:szCs w:val="21"/>
        </w:rPr>
      </w:pPr>
      <w:r>
        <w:rPr>
          <w:rFonts w:hint="eastAsia" w:ascii="宋体" w:hAnsi="宋体"/>
          <w:szCs w:val="21"/>
        </w:rPr>
        <w:t>5.7</w:t>
      </w:r>
      <w:r>
        <w:rPr>
          <w:rFonts w:ascii="宋体" w:hAnsi="宋体"/>
          <w:szCs w:val="21"/>
        </w:rPr>
        <w:t>.2.3电池箱应具备温度调节功能。</w:t>
      </w:r>
    </w:p>
    <w:p>
      <w:pPr>
        <w:spacing w:line="360" w:lineRule="auto"/>
        <w:rPr>
          <w:rFonts w:ascii="宋体" w:hAnsi="宋体"/>
          <w:szCs w:val="21"/>
        </w:rPr>
      </w:pPr>
      <w:r>
        <w:rPr>
          <w:rFonts w:hint="eastAsia" w:ascii="宋体" w:hAnsi="宋体"/>
          <w:szCs w:val="21"/>
        </w:rPr>
        <w:t>5.7</w:t>
      </w:r>
      <w:r>
        <w:rPr>
          <w:rFonts w:ascii="宋体" w:hAnsi="宋体"/>
          <w:szCs w:val="21"/>
        </w:rPr>
        <w:t>.2.4电池箱应具备必要的机械强度和防护等级</w:t>
      </w:r>
      <w:r>
        <w:rPr>
          <w:rFonts w:hint="eastAsia" w:ascii="宋体" w:hAnsi="宋体"/>
          <w:szCs w:val="21"/>
        </w:rPr>
        <w:t>，电池箱之间应具备防火分隔的措施。</w:t>
      </w:r>
    </w:p>
    <w:p>
      <w:pPr>
        <w:spacing w:line="360" w:lineRule="auto"/>
        <w:rPr>
          <w:rFonts w:ascii="宋体" w:hAnsi="宋体"/>
          <w:szCs w:val="21"/>
        </w:rPr>
      </w:pPr>
      <w:r>
        <w:rPr>
          <w:rFonts w:hint="eastAsia" w:ascii="宋体" w:hAnsi="宋体"/>
          <w:szCs w:val="21"/>
        </w:rPr>
        <w:t>5.7</w:t>
      </w:r>
      <w:r>
        <w:rPr>
          <w:rFonts w:ascii="宋体" w:hAnsi="宋体"/>
          <w:szCs w:val="21"/>
        </w:rPr>
        <w:t>.2.5电池箱的内部安装结构件应保证单体电池间的可靠串并联</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.3电池箱</w:t>
      </w:r>
      <w:r>
        <w:rPr>
          <w:rFonts w:hint="eastAsia" w:ascii="宋体" w:hAnsi="宋体"/>
          <w:szCs w:val="21"/>
        </w:rPr>
        <w:t>电连</w:t>
      </w:r>
      <w:r>
        <w:rPr>
          <w:rFonts w:ascii="宋体" w:hAnsi="宋体"/>
          <w:szCs w:val="21"/>
        </w:rPr>
        <w:t>接</w:t>
      </w:r>
      <w:r>
        <w:rPr>
          <w:rFonts w:hint="eastAsia" w:ascii="宋体" w:hAnsi="宋体"/>
          <w:szCs w:val="21"/>
        </w:rPr>
        <w:t>装置</w:t>
      </w:r>
    </w:p>
    <w:p>
      <w:pPr>
        <w:spacing w:line="360" w:lineRule="auto"/>
        <w:rPr>
          <w:rFonts w:ascii="宋体" w:hAnsi="宋体"/>
          <w:szCs w:val="21"/>
        </w:rPr>
      </w:pPr>
      <w:r>
        <w:rPr>
          <w:rFonts w:hint="eastAsia" w:ascii="宋体" w:hAnsi="宋体"/>
          <w:szCs w:val="21"/>
        </w:rPr>
        <w:t>5.7</w:t>
      </w:r>
      <w:r>
        <w:rPr>
          <w:rFonts w:ascii="宋体" w:hAnsi="宋体"/>
          <w:szCs w:val="21"/>
        </w:rPr>
        <w:t>.3.1电池箱</w:t>
      </w:r>
      <w:r>
        <w:rPr>
          <w:rFonts w:hint="eastAsia" w:ascii="宋体" w:hAnsi="宋体"/>
          <w:szCs w:val="21"/>
        </w:rPr>
        <w:t>电连</w:t>
      </w:r>
      <w:r>
        <w:rPr>
          <w:rFonts w:ascii="宋体" w:hAnsi="宋体"/>
          <w:szCs w:val="21"/>
        </w:rPr>
        <w:t>接</w:t>
      </w:r>
      <w:r>
        <w:rPr>
          <w:rFonts w:hint="eastAsia" w:ascii="宋体" w:hAnsi="宋体"/>
          <w:szCs w:val="21"/>
        </w:rPr>
        <w:t>装置</w:t>
      </w:r>
      <w:r>
        <w:rPr>
          <w:rFonts w:ascii="宋体" w:hAnsi="宋体"/>
          <w:szCs w:val="21"/>
        </w:rPr>
        <w:t>宜采用强电与弱电分离的结构，并具有防误插的功能</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.3.2电池箱</w:t>
      </w:r>
      <w:r>
        <w:rPr>
          <w:rFonts w:hint="eastAsia" w:ascii="宋体" w:hAnsi="宋体"/>
          <w:szCs w:val="21"/>
        </w:rPr>
        <w:t>电连</w:t>
      </w:r>
      <w:r>
        <w:rPr>
          <w:rFonts w:ascii="宋体" w:hAnsi="宋体"/>
          <w:szCs w:val="21"/>
        </w:rPr>
        <w:t>接</w:t>
      </w:r>
      <w:r>
        <w:rPr>
          <w:rFonts w:hint="eastAsia" w:ascii="宋体" w:hAnsi="宋体"/>
          <w:szCs w:val="21"/>
        </w:rPr>
        <w:t>装置</w:t>
      </w:r>
      <w:r>
        <w:rPr>
          <w:rFonts w:ascii="宋体" w:hAnsi="宋体"/>
          <w:szCs w:val="21"/>
        </w:rPr>
        <w:t>应包含正极、负极、接地极、通信、导引、辅助电源等端子。</w:t>
      </w:r>
    </w:p>
    <w:p>
      <w:pPr>
        <w:spacing w:line="360" w:lineRule="auto"/>
        <w:rPr>
          <w:rFonts w:ascii="宋体" w:hAnsi="宋体"/>
          <w:szCs w:val="21"/>
        </w:rPr>
      </w:pPr>
      <w:r>
        <w:rPr>
          <w:rFonts w:hint="eastAsia" w:ascii="宋体" w:hAnsi="宋体"/>
          <w:szCs w:val="21"/>
        </w:rPr>
        <w:t>5.7</w:t>
      </w:r>
      <w:r>
        <w:rPr>
          <w:rFonts w:ascii="宋体" w:hAnsi="宋体"/>
          <w:szCs w:val="21"/>
        </w:rPr>
        <w:t>.3.3电池箱</w:t>
      </w:r>
      <w:r>
        <w:rPr>
          <w:rFonts w:hint="eastAsia" w:ascii="宋体" w:hAnsi="宋体"/>
          <w:szCs w:val="21"/>
        </w:rPr>
        <w:t>电连</w:t>
      </w:r>
      <w:r>
        <w:rPr>
          <w:rFonts w:ascii="宋体" w:hAnsi="宋体"/>
          <w:szCs w:val="21"/>
        </w:rPr>
        <w:t>接</w:t>
      </w:r>
      <w:r>
        <w:rPr>
          <w:rFonts w:hint="eastAsia" w:ascii="宋体" w:hAnsi="宋体"/>
          <w:szCs w:val="21"/>
        </w:rPr>
        <w:t>装置</w:t>
      </w:r>
      <w:r>
        <w:rPr>
          <w:rFonts w:ascii="宋体" w:hAnsi="宋体"/>
          <w:szCs w:val="21"/>
        </w:rPr>
        <w:t>应具备必要的位置修正功能,以确保端子准确可靠联接。</w:t>
      </w:r>
    </w:p>
    <w:p>
      <w:pPr>
        <w:spacing w:line="360" w:lineRule="auto"/>
        <w:rPr>
          <w:rFonts w:ascii="宋体" w:hAnsi="宋体"/>
          <w:szCs w:val="21"/>
        </w:rPr>
      </w:pPr>
      <w:r>
        <w:rPr>
          <w:rFonts w:hint="eastAsia" w:ascii="宋体" w:hAnsi="宋体"/>
          <w:szCs w:val="21"/>
        </w:rPr>
        <w:t>5.7</w:t>
      </w:r>
      <w:r>
        <w:rPr>
          <w:rFonts w:ascii="宋体" w:hAnsi="宋体"/>
          <w:szCs w:val="21"/>
        </w:rPr>
        <w:t>.3.4电池箱</w:t>
      </w:r>
      <w:r>
        <w:rPr>
          <w:rFonts w:hint="eastAsia" w:ascii="宋体" w:hAnsi="宋体"/>
          <w:szCs w:val="21"/>
        </w:rPr>
        <w:t>电连</w:t>
      </w:r>
      <w:r>
        <w:rPr>
          <w:rFonts w:ascii="宋体" w:hAnsi="宋体"/>
          <w:szCs w:val="21"/>
        </w:rPr>
        <w:t>接</w:t>
      </w:r>
      <w:r>
        <w:rPr>
          <w:rFonts w:hint="eastAsia" w:ascii="宋体" w:hAnsi="宋体"/>
          <w:szCs w:val="21"/>
        </w:rPr>
        <w:t>装置</w:t>
      </w:r>
      <w:r>
        <w:rPr>
          <w:rFonts w:ascii="宋体" w:hAnsi="宋体"/>
          <w:szCs w:val="21"/>
        </w:rPr>
        <w:t>应采用必要的措施,以确保使用过程中电气连接安全可靠</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.3.5电池箱</w:t>
      </w:r>
      <w:r>
        <w:rPr>
          <w:rFonts w:hint="eastAsia" w:ascii="宋体" w:hAnsi="宋体"/>
          <w:szCs w:val="21"/>
        </w:rPr>
        <w:t>电连</w:t>
      </w:r>
      <w:r>
        <w:rPr>
          <w:rFonts w:ascii="宋体" w:hAnsi="宋体"/>
          <w:szCs w:val="21"/>
        </w:rPr>
        <w:t>接</w:t>
      </w:r>
      <w:r>
        <w:rPr>
          <w:rFonts w:hint="eastAsia" w:ascii="宋体" w:hAnsi="宋体"/>
          <w:szCs w:val="21"/>
        </w:rPr>
        <w:t>装置</w:t>
      </w:r>
      <w:r>
        <w:rPr>
          <w:rFonts w:ascii="宋体" w:hAnsi="宋体"/>
          <w:szCs w:val="21"/>
        </w:rPr>
        <w:t>正常使用情况下的使用寿命应不小于10000次</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.4充电架</w:t>
      </w:r>
    </w:p>
    <w:p>
      <w:pPr>
        <w:spacing w:line="360" w:lineRule="auto"/>
        <w:rPr>
          <w:rFonts w:ascii="宋体" w:hAnsi="宋体"/>
          <w:szCs w:val="21"/>
        </w:rPr>
      </w:pPr>
      <w:r>
        <w:rPr>
          <w:rFonts w:hint="eastAsia" w:ascii="宋体" w:hAnsi="宋体"/>
          <w:szCs w:val="21"/>
        </w:rPr>
        <w:t>5.7</w:t>
      </w:r>
      <w:r>
        <w:rPr>
          <w:rFonts w:ascii="宋体" w:hAnsi="宋体"/>
          <w:szCs w:val="21"/>
        </w:rPr>
        <w:t>.4.1充电架应与电池箱相匹配，宜采用框架组合。</w:t>
      </w:r>
    </w:p>
    <w:p>
      <w:pPr>
        <w:spacing w:line="360" w:lineRule="auto"/>
        <w:rPr>
          <w:rFonts w:ascii="宋体" w:hAnsi="宋体"/>
          <w:szCs w:val="21"/>
        </w:rPr>
      </w:pPr>
      <w:r>
        <w:rPr>
          <w:rFonts w:hint="eastAsia" w:ascii="宋体" w:hAnsi="宋体"/>
          <w:szCs w:val="21"/>
        </w:rPr>
        <w:t>5.7</w:t>
      </w:r>
      <w:r>
        <w:rPr>
          <w:rFonts w:ascii="宋体" w:hAnsi="宋体"/>
          <w:szCs w:val="21"/>
        </w:rPr>
        <w:t>.4.2充电架的机械强度应满足电池箱承载要求。</w:t>
      </w:r>
    </w:p>
    <w:p>
      <w:pPr>
        <w:spacing w:line="360" w:lineRule="auto"/>
        <w:rPr>
          <w:rFonts w:ascii="宋体" w:hAnsi="宋体"/>
          <w:szCs w:val="21"/>
        </w:rPr>
      </w:pPr>
      <w:r>
        <w:rPr>
          <w:rFonts w:hint="eastAsia" w:ascii="宋体" w:hAnsi="宋体"/>
          <w:szCs w:val="21"/>
        </w:rPr>
        <w:t>5.7</w:t>
      </w:r>
      <w:r>
        <w:rPr>
          <w:rFonts w:ascii="宋体" w:hAnsi="宋体"/>
          <w:szCs w:val="21"/>
        </w:rPr>
        <w:t>.4.3充电架应具备对电池箱的导向功能，并带有电池箱限位、锁止装置。</w:t>
      </w:r>
    </w:p>
    <w:p>
      <w:pPr>
        <w:spacing w:line="360" w:lineRule="auto"/>
        <w:rPr>
          <w:rFonts w:ascii="宋体" w:hAnsi="宋体"/>
          <w:szCs w:val="21"/>
        </w:rPr>
      </w:pPr>
      <w:r>
        <w:rPr>
          <w:rFonts w:hint="eastAsia" w:ascii="宋体" w:hAnsi="宋体"/>
          <w:szCs w:val="21"/>
        </w:rPr>
        <w:t>5.7</w:t>
      </w:r>
      <w:r>
        <w:rPr>
          <w:rFonts w:ascii="宋体" w:hAnsi="宋体"/>
          <w:szCs w:val="21"/>
        </w:rPr>
        <w:t>.4.4充电架应具备电池箱就位、充电和充满等状</w:t>
      </w:r>
      <w:r>
        <w:rPr>
          <w:rFonts w:hint="eastAsia" w:ascii="宋体" w:hAnsi="宋体"/>
          <w:szCs w:val="21"/>
        </w:rPr>
        <w:t>态</w:t>
      </w:r>
      <w:r>
        <w:rPr>
          <w:rFonts w:ascii="宋体" w:hAnsi="宋体"/>
          <w:szCs w:val="21"/>
        </w:rPr>
        <w:t>显示功能。</w:t>
      </w:r>
    </w:p>
    <w:p>
      <w:pPr>
        <w:spacing w:line="360" w:lineRule="auto"/>
        <w:rPr>
          <w:rFonts w:ascii="宋体" w:hAnsi="宋体"/>
          <w:szCs w:val="21"/>
        </w:rPr>
      </w:pPr>
      <w:r>
        <w:rPr>
          <w:rFonts w:hint="eastAsia" w:ascii="宋体" w:hAnsi="宋体"/>
          <w:szCs w:val="21"/>
        </w:rPr>
        <w:t>5.7</w:t>
      </w:r>
      <w:r>
        <w:rPr>
          <w:rFonts w:ascii="宋体" w:hAnsi="宋体"/>
          <w:szCs w:val="21"/>
        </w:rPr>
        <w:t>.4.5充电架宜配置相应的装置,与电池箱配合实现对电池温度调节功能。</w:t>
      </w:r>
    </w:p>
    <w:p>
      <w:pPr>
        <w:spacing w:line="360" w:lineRule="auto"/>
        <w:rPr>
          <w:rFonts w:ascii="宋体" w:hAnsi="宋体"/>
          <w:szCs w:val="21"/>
        </w:rPr>
      </w:pPr>
      <w:r>
        <w:rPr>
          <w:rFonts w:hint="eastAsia" w:ascii="宋体" w:hAnsi="宋体"/>
          <w:szCs w:val="21"/>
        </w:rPr>
        <w:t>5.7</w:t>
      </w:r>
      <w:r>
        <w:rPr>
          <w:rFonts w:ascii="宋体" w:hAnsi="宋体"/>
          <w:szCs w:val="21"/>
        </w:rPr>
        <w:t>.4.6充电架应具备必要的安</w:t>
      </w:r>
      <w:r>
        <w:rPr>
          <w:rFonts w:hint="eastAsia" w:ascii="宋体" w:hAnsi="宋体"/>
          <w:szCs w:val="21"/>
        </w:rPr>
        <w:t>全</w:t>
      </w:r>
      <w:r>
        <w:rPr>
          <w:rFonts w:ascii="宋体" w:hAnsi="宋体"/>
          <w:szCs w:val="21"/>
        </w:rPr>
        <w:t>报警功能。</w:t>
      </w:r>
    </w:p>
    <w:p>
      <w:pPr>
        <w:spacing w:line="360" w:lineRule="auto"/>
        <w:rPr>
          <w:rFonts w:ascii="宋体" w:hAnsi="宋体"/>
          <w:szCs w:val="21"/>
        </w:rPr>
      </w:pPr>
      <w:r>
        <w:rPr>
          <w:rFonts w:hint="eastAsia" w:ascii="宋体" w:hAnsi="宋体"/>
          <w:szCs w:val="21"/>
        </w:rPr>
        <w:t>5.7</w:t>
      </w:r>
      <w:r>
        <w:rPr>
          <w:rFonts w:ascii="宋体" w:hAnsi="宋体"/>
          <w:szCs w:val="21"/>
        </w:rPr>
        <w:t>.5电池箱存储架</w:t>
      </w:r>
    </w:p>
    <w:p>
      <w:pPr>
        <w:spacing w:line="360" w:lineRule="auto"/>
        <w:rPr>
          <w:rFonts w:ascii="宋体" w:hAnsi="宋体"/>
          <w:szCs w:val="21"/>
        </w:rPr>
      </w:pPr>
      <w:r>
        <w:rPr>
          <w:rFonts w:hint="eastAsia" w:ascii="宋体" w:hAnsi="宋体"/>
          <w:szCs w:val="21"/>
        </w:rPr>
        <w:t>5.7</w:t>
      </w:r>
      <w:r>
        <w:rPr>
          <w:rFonts w:ascii="宋体" w:hAnsi="宋体"/>
          <w:szCs w:val="21"/>
        </w:rPr>
        <w:t>.5.1电池箱存储架应与电池箱相匹配,宜采用框架组合</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.5.2电池箱存储架的机械强度应满足电池箱承载要求</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.5.3电池箱存储架应带有电池箱限位、锁止装置，宜具备对电池箱的导向功能。</w:t>
      </w:r>
    </w:p>
    <w:p>
      <w:pPr>
        <w:spacing w:line="360" w:lineRule="auto"/>
        <w:rPr>
          <w:rFonts w:ascii="宋体" w:hAnsi="宋体"/>
          <w:szCs w:val="21"/>
        </w:rPr>
      </w:pPr>
      <w:r>
        <w:rPr>
          <w:rFonts w:hint="eastAsia" w:ascii="宋体" w:hAnsi="宋体"/>
          <w:szCs w:val="21"/>
        </w:rPr>
        <w:t>5.7</w:t>
      </w:r>
      <w:r>
        <w:rPr>
          <w:rFonts w:ascii="宋体" w:hAnsi="宋体"/>
          <w:szCs w:val="21"/>
        </w:rPr>
        <w:t>.6电池箱更换设备</w:t>
      </w:r>
    </w:p>
    <w:p>
      <w:pPr>
        <w:spacing w:line="360" w:lineRule="auto"/>
        <w:rPr>
          <w:rFonts w:ascii="宋体" w:hAnsi="宋体"/>
          <w:szCs w:val="21"/>
        </w:rPr>
      </w:pPr>
      <w:r>
        <w:rPr>
          <w:rFonts w:hint="eastAsia" w:ascii="宋体" w:hAnsi="宋体"/>
          <w:szCs w:val="21"/>
        </w:rPr>
        <w:t>5.7</w:t>
      </w:r>
      <w:r>
        <w:rPr>
          <w:rFonts w:ascii="宋体" w:hAnsi="宋体"/>
          <w:szCs w:val="21"/>
        </w:rPr>
        <w:t>.6.1</w:t>
      </w:r>
      <w:r>
        <w:rPr>
          <w:rFonts w:hint="eastAsia" w:ascii="宋体" w:hAnsi="宋体"/>
          <w:szCs w:val="21"/>
        </w:rPr>
        <w:t>换电站应根据服务的车型、服务能力要求选择</w:t>
      </w:r>
      <w:r>
        <w:rPr>
          <w:rFonts w:ascii="宋体" w:hAnsi="宋体"/>
          <w:szCs w:val="21"/>
        </w:rPr>
        <w:t>电池箱更换设备</w:t>
      </w:r>
      <w:r>
        <w:rPr>
          <w:rFonts w:hint="eastAsia" w:ascii="宋体" w:hAnsi="宋体"/>
          <w:szCs w:val="21"/>
        </w:rPr>
        <w:t>，</w:t>
      </w:r>
      <w:r>
        <w:rPr>
          <w:rFonts w:ascii="宋体" w:hAnsi="宋体"/>
          <w:szCs w:val="21"/>
        </w:rPr>
        <w:t>电池箱更换设备</w:t>
      </w:r>
      <w:r>
        <w:rPr>
          <w:rFonts w:hint="eastAsia" w:ascii="宋体" w:hAnsi="宋体"/>
          <w:szCs w:val="21"/>
        </w:rPr>
        <w:t>的参数及数量应与更换能力相匹配，基础承重应满足涉及要求。</w:t>
      </w:r>
    </w:p>
    <w:p>
      <w:pPr>
        <w:spacing w:line="360" w:lineRule="auto"/>
        <w:rPr>
          <w:rFonts w:ascii="宋体" w:hAnsi="宋体"/>
          <w:szCs w:val="21"/>
        </w:rPr>
      </w:pPr>
      <w:r>
        <w:rPr>
          <w:rFonts w:hint="eastAsia" w:ascii="宋体" w:hAnsi="宋体"/>
          <w:szCs w:val="21"/>
        </w:rPr>
        <w:t>5.7</w:t>
      </w:r>
      <w:r>
        <w:rPr>
          <w:rFonts w:ascii="宋体" w:hAnsi="宋体"/>
          <w:szCs w:val="21"/>
        </w:rPr>
        <w:t>.6.2乘用车电池箱更换时间不</w:t>
      </w:r>
      <w:r>
        <w:rPr>
          <w:rFonts w:hint="eastAsia" w:ascii="宋体" w:hAnsi="宋体"/>
          <w:szCs w:val="21"/>
        </w:rPr>
        <w:t>宜</w:t>
      </w:r>
      <w:r>
        <w:rPr>
          <w:rFonts w:ascii="宋体" w:hAnsi="宋体"/>
          <w:szCs w:val="21"/>
        </w:rPr>
        <w:t>大于300s,商用车电池更换时间不宜大于600s。</w:t>
      </w:r>
    </w:p>
    <w:p>
      <w:pPr>
        <w:spacing w:line="360" w:lineRule="auto"/>
        <w:rPr>
          <w:rFonts w:ascii="宋体" w:hAnsi="宋体"/>
          <w:szCs w:val="21"/>
        </w:rPr>
      </w:pPr>
      <w:r>
        <w:rPr>
          <w:rFonts w:hint="eastAsia" w:ascii="宋体" w:hAnsi="宋体"/>
          <w:szCs w:val="21"/>
        </w:rPr>
        <w:t>5.7</w:t>
      </w:r>
      <w:r>
        <w:rPr>
          <w:rFonts w:ascii="宋体" w:hAnsi="宋体"/>
          <w:szCs w:val="21"/>
        </w:rPr>
        <w:t>.6.</w:t>
      </w:r>
      <w:r>
        <w:rPr>
          <w:rFonts w:hint="eastAsia" w:ascii="宋体" w:hAnsi="宋体"/>
          <w:szCs w:val="21"/>
        </w:rPr>
        <w:t>3</w:t>
      </w:r>
      <w:r>
        <w:rPr>
          <w:rFonts w:ascii="宋体" w:hAnsi="宋体"/>
          <w:szCs w:val="21"/>
        </w:rPr>
        <w:t>电池箱更换设备应具备最大功率限制和防倾倒等功能</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.6.</w:t>
      </w:r>
      <w:r>
        <w:rPr>
          <w:rFonts w:hint="eastAsia" w:ascii="宋体" w:hAnsi="宋体"/>
          <w:szCs w:val="21"/>
        </w:rPr>
        <w:t>4</w:t>
      </w:r>
      <w:r>
        <w:rPr>
          <w:rFonts w:ascii="宋体" w:hAnsi="宋体"/>
          <w:szCs w:val="21"/>
        </w:rPr>
        <w:t>自动或半自动电池箱更换设备应具备手动操作及紧急停机功能。</w:t>
      </w:r>
    </w:p>
    <w:p>
      <w:pPr>
        <w:spacing w:line="360" w:lineRule="auto"/>
        <w:rPr>
          <w:rFonts w:ascii="宋体" w:hAnsi="宋体"/>
          <w:szCs w:val="21"/>
        </w:rPr>
      </w:pPr>
      <w:r>
        <w:rPr>
          <w:rFonts w:hint="eastAsia" w:ascii="宋体" w:hAnsi="宋体"/>
          <w:szCs w:val="21"/>
        </w:rPr>
        <w:t>5.7</w:t>
      </w:r>
      <w:r>
        <w:rPr>
          <w:rFonts w:ascii="宋体" w:hAnsi="宋体"/>
          <w:szCs w:val="21"/>
        </w:rPr>
        <w:t>.6.</w:t>
      </w:r>
      <w:r>
        <w:rPr>
          <w:rFonts w:hint="eastAsia" w:ascii="宋体" w:hAnsi="宋体"/>
          <w:szCs w:val="21"/>
        </w:rPr>
        <w:t>5换电站内应配备应急更换设备，以保证电池箱应急更换的需要。</w:t>
      </w:r>
    </w:p>
    <w:p>
      <w:pPr>
        <w:spacing w:line="360" w:lineRule="auto"/>
        <w:rPr>
          <w:rFonts w:ascii="宋体" w:hAnsi="宋体"/>
          <w:szCs w:val="21"/>
        </w:rPr>
      </w:pPr>
      <w:r>
        <w:rPr>
          <w:rFonts w:hint="eastAsia" w:ascii="宋体" w:hAnsi="宋体"/>
          <w:szCs w:val="21"/>
        </w:rPr>
        <w:t>5.7</w:t>
      </w:r>
      <w:r>
        <w:rPr>
          <w:rFonts w:ascii="宋体" w:hAnsi="宋体"/>
          <w:szCs w:val="21"/>
        </w:rPr>
        <w:t>.6.</w:t>
      </w:r>
      <w:r>
        <w:rPr>
          <w:rFonts w:hint="eastAsia" w:ascii="宋体" w:hAnsi="宋体"/>
          <w:szCs w:val="21"/>
        </w:rPr>
        <w:t>6</w:t>
      </w:r>
      <w:r>
        <w:rPr>
          <w:rFonts w:ascii="宋体" w:hAnsi="宋体"/>
          <w:szCs w:val="21"/>
        </w:rPr>
        <w:t>在装</w:t>
      </w:r>
      <w:r>
        <w:rPr>
          <w:rFonts w:hint="eastAsia" w:ascii="宋体" w:hAnsi="宋体"/>
          <w:szCs w:val="21"/>
        </w:rPr>
        <w:t>载</w:t>
      </w:r>
      <w:r>
        <w:rPr>
          <w:rFonts w:ascii="宋体" w:hAnsi="宋体"/>
          <w:szCs w:val="21"/>
        </w:rPr>
        <w:t>、搬运和卸载电池箱过程中，电池箱更换设备应保证操作人员、车辆和设备的安全。</w:t>
      </w:r>
    </w:p>
    <w:p>
      <w:pPr>
        <w:spacing w:line="360" w:lineRule="auto"/>
        <w:rPr>
          <w:rFonts w:ascii="宋体" w:hAnsi="宋体"/>
          <w:szCs w:val="21"/>
        </w:rPr>
      </w:pPr>
      <w:r>
        <w:rPr>
          <w:rFonts w:hint="eastAsia" w:ascii="宋体" w:hAnsi="宋体"/>
          <w:szCs w:val="21"/>
        </w:rPr>
        <w:t>5.7</w:t>
      </w:r>
      <w:r>
        <w:rPr>
          <w:rFonts w:ascii="宋体" w:hAnsi="宋体"/>
          <w:szCs w:val="21"/>
        </w:rPr>
        <w:t>.6.</w:t>
      </w:r>
      <w:r>
        <w:rPr>
          <w:rFonts w:hint="eastAsia" w:ascii="宋体" w:hAnsi="宋体"/>
          <w:szCs w:val="21"/>
        </w:rPr>
        <w:t>7</w:t>
      </w:r>
      <w:r>
        <w:rPr>
          <w:rFonts w:ascii="宋体" w:hAnsi="宋体"/>
          <w:szCs w:val="21"/>
        </w:rPr>
        <w:t>电池箱更换设备</w:t>
      </w:r>
      <w:r>
        <w:rPr>
          <w:rFonts w:hint="eastAsia" w:ascii="宋体" w:hAnsi="宋体"/>
          <w:szCs w:val="21"/>
        </w:rPr>
        <w:t>的布置应方便车辆的通行及停靠，并应根据电池箱在车体的安装位置相应布置。</w:t>
      </w:r>
    </w:p>
    <w:p>
      <w:pPr>
        <w:spacing w:line="360" w:lineRule="auto"/>
        <w:rPr>
          <w:rFonts w:ascii="宋体" w:hAnsi="宋体"/>
          <w:szCs w:val="21"/>
        </w:rPr>
      </w:pPr>
      <w:r>
        <w:rPr>
          <w:rFonts w:hint="eastAsia" w:ascii="宋体" w:hAnsi="宋体"/>
          <w:szCs w:val="21"/>
        </w:rPr>
        <w:t>5.7</w:t>
      </w:r>
      <w:r>
        <w:rPr>
          <w:rFonts w:ascii="宋体" w:hAnsi="宋体"/>
          <w:szCs w:val="21"/>
        </w:rPr>
        <w:t>.7电池箱转运设备</w:t>
      </w:r>
    </w:p>
    <w:p>
      <w:pPr>
        <w:spacing w:line="360" w:lineRule="auto"/>
        <w:rPr>
          <w:rFonts w:ascii="宋体" w:hAnsi="宋体"/>
          <w:szCs w:val="21"/>
        </w:rPr>
      </w:pPr>
      <w:r>
        <w:rPr>
          <w:rFonts w:hint="eastAsia" w:ascii="宋体" w:hAnsi="宋体"/>
          <w:szCs w:val="21"/>
        </w:rPr>
        <w:t>5.7</w:t>
      </w:r>
      <w:r>
        <w:rPr>
          <w:rFonts w:ascii="宋体" w:hAnsi="宋体"/>
          <w:szCs w:val="21"/>
        </w:rPr>
        <w:t>.7.1电池箱转运设备应具有安全、快捷转移和运输电池箱的能力</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.7.2在转运电池箱的过程中，应保证操作人员和设备的安全</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.8车</w:t>
      </w:r>
      <w:r>
        <w:rPr>
          <w:rFonts w:hint="eastAsia" w:ascii="宋体" w:hAnsi="宋体"/>
          <w:szCs w:val="21"/>
        </w:rPr>
        <w:t>辆</w:t>
      </w:r>
      <w:r>
        <w:rPr>
          <w:rFonts w:ascii="宋体" w:hAnsi="宋体"/>
          <w:szCs w:val="21"/>
        </w:rPr>
        <w:t>导引系统</w:t>
      </w:r>
    </w:p>
    <w:p>
      <w:pPr>
        <w:spacing w:line="360" w:lineRule="auto"/>
        <w:rPr>
          <w:rFonts w:ascii="宋体" w:hAnsi="宋体"/>
          <w:szCs w:val="21"/>
        </w:rPr>
      </w:pPr>
      <w:r>
        <w:rPr>
          <w:rFonts w:hint="eastAsia" w:ascii="宋体" w:hAnsi="宋体"/>
          <w:szCs w:val="21"/>
        </w:rPr>
        <w:t>5.7</w:t>
      </w:r>
      <w:r>
        <w:rPr>
          <w:rFonts w:ascii="宋体" w:hAnsi="宋体"/>
          <w:szCs w:val="21"/>
        </w:rPr>
        <w:t>.8.1电池更换站宜配备车辆导引系统</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.8.2车辆导引系统应具有车辆导引和定位功能。</w:t>
      </w:r>
    </w:p>
    <w:p>
      <w:pPr>
        <w:spacing w:line="360" w:lineRule="auto"/>
        <w:rPr>
          <w:rFonts w:ascii="宋体" w:hAnsi="宋体"/>
          <w:szCs w:val="21"/>
        </w:rPr>
      </w:pPr>
      <w:r>
        <w:rPr>
          <w:rFonts w:hint="eastAsia" w:ascii="宋体" w:hAnsi="宋体"/>
          <w:szCs w:val="21"/>
        </w:rPr>
        <w:t>5.7</w:t>
      </w:r>
      <w:r>
        <w:rPr>
          <w:rFonts w:ascii="宋体" w:hAnsi="宋体"/>
          <w:szCs w:val="21"/>
        </w:rPr>
        <w:t>.8.3车辅导引系统可由机械构件、传感设备和控制设备等组成</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.9</w:t>
      </w:r>
      <w:r>
        <w:rPr>
          <w:rFonts w:hint="eastAsia" w:ascii="宋体" w:hAnsi="宋体"/>
          <w:szCs w:val="21"/>
        </w:rPr>
        <w:t xml:space="preserve"> </w:t>
      </w:r>
      <w:r>
        <w:rPr>
          <w:rFonts w:ascii="宋体" w:hAnsi="宋体"/>
          <w:szCs w:val="21"/>
        </w:rPr>
        <w:t>电池箱检</w:t>
      </w:r>
      <w:r>
        <w:rPr>
          <w:rFonts w:hint="eastAsia" w:ascii="宋体" w:hAnsi="宋体"/>
          <w:szCs w:val="21"/>
        </w:rPr>
        <w:t>测</w:t>
      </w:r>
      <w:r>
        <w:rPr>
          <w:rFonts w:ascii="宋体" w:hAnsi="宋体"/>
          <w:szCs w:val="21"/>
        </w:rPr>
        <w:t>与</w:t>
      </w:r>
      <w:r>
        <w:rPr>
          <w:rFonts w:hint="eastAsia" w:ascii="宋体" w:hAnsi="宋体"/>
          <w:szCs w:val="21"/>
        </w:rPr>
        <w:t>维</w:t>
      </w:r>
      <w:r>
        <w:rPr>
          <w:rFonts w:ascii="宋体" w:hAnsi="宋体"/>
          <w:szCs w:val="21"/>
        </w:rPr>
        <w:t>护设备</w:t>
      </w:r>
    </w:p>
    <w:p>
      <w:pPr>
        <w:spacing w:line="360" w:lineRule="auto"/>
        <w:rPr>
          <w:rFonts w:ascii="宋体" w:hAnsi="宋体"/>
          <w:szCs w:val="21"/>
        </w:rPr>
      </w:pPr>
      <w:r>
        <w:rPr>
          <w:rFonts w:hint="eastAsia" w:ascii="宋体" w:hAnsi="宋体"/>
          <w:szCs w:val="21"/>
        </w:rPr>
        <w:t>5.7</w:t>
      </w:r>
      <w:r>
        <w:rPr>
          <w:rFonts w:ascii="宋体" w:hAnsi="宋体"/>
          <w:szCs w:val="21"/>
        </w:rPr>
        <w:t>.9.1</w:t>
      </w:r>
      <w:r>
        <w:rPr>
          <w:rFonts w:hint="eastAsia" w:ascii="宋体" w:hAnsi="宋体"/>
          <w:szCs w:val="21"/>
        </w:rPr>
        <w:t>换电站宜设置电池维护区，配备电池组地面均衡设备、电池测试设备等，维护区应无油污。</w:t>
      </w:r>
    </w:p>
    <w:p>
      <w:pPr>
        <w:spacing w:line="360" w:lineRule="auto"/>
        <w:rPr>
          <w:rFonts w:ascii="宋体" w:hAnsi="宋体"/>
          <w:szCs w:val="21"/>
        </w:rPr>
      </w:pPr>
      <w:r>
        <w:rPr>
          <w:rFonts w:hint="eastAsia" w:ascii="宋体" w:hAnsi="宋体"/>
          <w:szCs w:val="21"/>
        </w:rPr>
        <w:t>5.7.9.2</w:t>
      </w:r>
      <w:r>
        <w:rPr>
          <w:rFonts w:ascii="宋体" w:hAnsi="宋体"/>
          <w:szCs w:val="21"/>
        </w:rPr>
        <w:t>电池箱检测与维护设备应具备电池箱总体电压及各个单体电压、电池箱内部电芯温度、电池箱容</w:t>
      </w:r>
      <w:r>
        <w:rPr>
          <w:rFonts w:hint="eastAsia" w:ascii="宋体" w:hAnsi="宋体"/>
          <w:szCs w:val="21"/>
        </w:rPr>
        <w:t>量</w:t>
      </w:r>
      <w:r>
        <w:rPr>
          <w:rFonts w:ascii="宋体" w:hAnsi="宋体"/>
          <w:szCs w:val="21"/>
        </w:rPr>
        <w:t>的检测功能。</w:t>
      </w:r>
    </w:p>
    <w:p>
      <w:pPr>
        <w:spacing w:line="360" w:lineRule="auto"/>
        <w:rPr>
          <w:rFonts w:ascii="宋体" w:hAnsi="宋体"/>
          <w:szCs w:val="21"/>
        </w:rPr>
      </w:pPr>
      <w:r>
        <w:rPr>
          <w:rFonts w:hint="eastAsia" w:ascii="宋体" w:hAnsi="宋体"/>
          <w:szCs w:val="21"/>
        </w:rPr>
        <w:t>5.7</w:t>
      </w:r>
      <w:r>
        <w:rPr>
          <w:rFonts w:ascii="宋体" w:hAnsi="宋体"/>
          <w:szCs w:val="21"/>
        </w:rPr>
        <w:t>.9.</w:t>
      </w:r>
      <w:r>
        <w:rPr>
          <w:rFonts w:hint="eastAsia" w:ascii="宋体" w:hAnsi="宋体"/>
          <w:szCs w:val="21"/>
        </w:rPr>
        <w:t>3</w:t>
      </w:r>
      <w:r>
        <w:rPr>
          <w:rFonts w:ascii="宋体" w:hAnsi="宋体"/>
          <w:szCs w:val="21"/>
        </w:rPr>
        <w:t>电池箱检测与维护设备应具备电池箱绝缘性能检测功能，应能检测各单体蓄电池或蓄电池模块绝缘性能。</w:t>
      </w:r>
    </w:p>
    <w:p>
      <w:pPr>
        <w:spacing w:line="360" w:lineRule="auto"/>
        <w:rPr>
          <w:rFonts w:ascii="宋体" w:hAnsi="宋体"/>
          <w:szCs w:val="21"/>
        </w:rPr>
      </w:pPr>
      <w:r>
        <w:rPr>
          <w:rFonts w:hint="eastAsia" w:ascii="宋体" w:hAnsi="宋体"/>
          <w:szCs w:val="21"/>
        </w:rPr>
        <w:t>5.7</w:t>
      </w:r>
      <w:r>
        <w:rPr>
          <w:rFonts w:ascii="宋体" w:hAnsi="宋体"/>
          <w:szCs w:val="21"/>
        </w:rPr>
        <w:t>.9.</w:t>
      </w:r>
      <w:r>
        <w:rPr>
          <w:rFonts w:hint="eastAsia" w:ascii="宋体" w:hAnsi="宋体"/>
          <w:szCs w:val="21"/>
        </w:rPr>
        <w:t>4</w:t>
      </w:r>
      <w:r>
        <w:rPr>
          <w:rFonts w:ascii="宋体" w:hAnsi="宋体"/>
          <w:szCs w:val="21"/>
        </w:rPr>
        <w:t>电池箱检测与维护设备宜具备电池箱内阻检测功能,应能检测各单体电池内阻</w:t>
      </w:r>
      <w:r>
        <w:rPr>
          <w:rFonts w:hint="eastAsia" w:ascii="宋体" w:hAnsi="宋体"/>
          <w:szCs w:val="21"/>
        </w:rPr>
        <w:t>。</w:t>
      </w:r>
    </w:p>
    <w:p>
      <w:pPr>
        <w:spacing w:line="360" w:lineRule="auto"/>
        <w:rPr>
          <w:rFonts w:ascii="宋体" w:hAnsi="宋体"/>
          <w:szCs w:val="21"/>
        </w:rPr>
      </w:pPr>
      <w:r>
        <w:rPr>
          <w:rFonts w:hint="eastAsia" w:ascii="宋体" w:hAnsi="宋体"/>
          <w:szCs w:val="21"/>
        </w:rPr>
        <w:t>5.7</w:t>
      </w:r>
      <w:r>
        <w:rPr>
          <w:rFonts w:ascii="宋体" w:hAnsi="宋体"/>
          <w:szCs w:val="21"/>
        </w:rPr>
        <w:t>.9.</w:t>
      </w:r>
      <w:r>
        <w:rPr>
          <w:rFonts w:hint="eastAsia" w:ascii="宋体" w:hAnsi="宋体"/>
          <w:szCs w:val="21"/>
        </w:rPr>
        <w:t>5</w:t>
      </w:r>
      <w:r>
        <w:rPr>
          <w:rFonts w:ascii="宋体" w:hAnsi="宋体"/>
          <w:szCs w:val="21"/>
        </w:rPr>
        <w:t>电池箱检测与维护设备应具备电池</w:t>
      </w:r>
      <w:r>
        <w:rPr>
          <w:rFonts w:hint="eastAsia" w:ascii="宋体" w:hAnsi="宋体"/>
          <w:szCs w:val="21"/>
        </w:rPr>
        <w:t>均衡</w:t>
      </w:r>
      <w:r>
        <w:rPr>
          <w:rFonts w:ascii="宋体" w:hAnsi="宋体"/>
          <w:szCs w:val="21"/>
        </w:rPr>
        <w:t>功能。</w:t>
      </w:r>
    </w:p>
    <w:p>
      <w:pPr>
        <w:spacing w:line="360" w:lineRule="auto"/>
        <w:rPr>
          <w:rFonts w:ascii="宋体" w:hAnsi="宋体"/>
          <w:szCs w:val="21"/>
        </w:rPr>
      </w:pPr>
      <w:r>
        <w:rPr>
          <w:rFonts w:hint="eastAsia" w:ascii="宋体" w:hAnsi="宋体"/>
          <w:szCs w:val="21"/>
        </w:rPr>
        <w:t>5.7</w:t>
      </w:r>
      <w:r>
        <w:rPr>
          <w:rFonts w:ascii="宋体" w:hAnsi="宋体"/>
          <w:szCs w:val="21"/>
        </w:rPr>
        <w:t>.</w:t>
      </w:r>
      <w:r>
        <w:rPr>
          <w:rFonts w:hint="eastAsia" w:ascii="宋体" w:hAnsi="宋体"/>
          <w:szCs w:val="21"/>
        </w:rPr>
        <w:t>10换电站应加强电池的监控和管理，应建立故障电池的淘汰机制，并设置事故电池隔离措施。</w:t>
      </w:r>
    </w:p>
    <w:p>
      <w:pPr>
        <w:pStyle w:val="41"/>
        <w:widowControl w:val="0"/>
        <w:numPr>
          <w:ilvl w:val="0"/>
          <w:numId w:val="0"/>
        </w:numPr>
        <w:spacing w:before="312" w:after="312"/>
        <w:rPr>
          <w:szCs w:val="22"/>
        </w:rPr>
      </w:pPr>
      <w:bookmarkStart w:id="40" w:name="_Toc42"/>
      <w:r>
        <w:rPr>
          <w:rFonts w:hint="eastAsia"/>
          <w:szCs w:val="22"/>
        </w:rPr>
        <w:t>5.8</w:t>
      </w:r>
      <w:r>
        <w:rPr>
          <w:szCs w:val="22"/>
        </w:rPr>
        <w:t>监控系统</w:t>
      </w:r>
      <w:bookmarkEnd w:id="40"/>
    </w:p>
    <w:p>
      <w:pPr>
        <w:spacing w:line="360" w:lineRule="auto"/>
        <w:rPr>
          <w:rFonts w:ascii="宋体" w:hAnsi="宋体"/>
          <w:szCs w:val="21"/>
        </w:rPr>
      </w:pPr>
      <w:r>
        <w:rPr>
          <w:rFonts w:hint="eastAsia" w:ascii="宋体" w:hAnsi="宋体"/>
          <w:szCs w:val="21"/>
        </w:rPr>
        <w:t>5.8</w:t>
      </w:r>
      <w:r>
        <w:rPr>
          <w:rFonts w:ascii="宋体" w:hAnsi="宋体"/>
          <w:szCs w:val="21"/>
        </w:rPr>
        <w:t>.1监控系统一般包括供电监控系统、充电监控系统、电池箱更换监控系统和安防监控系统等</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a）供电监控系统应具备对供电状况、电能质</w:t>
      </w:r>
      <w:r>
        <w:rPr>
          <w:rFonts w:hint="eastAsia" w:ascii="宋体" w:hAnsi="宋体"/>
          <w:szCs w:val="21"/>
        </w:rPr>
        <w:t>量</w:t>
      </w:r>
      <w:r>
        <w:rPr>
          <w:rFonts w:ascii="宋体" w:hAnsi="宋体"/>
          <w:szCs w:val="21"/>
        </w:rPr>
        <w:t>、开关状态、设备运行参数等进行监测和控制的功能。</w:t>
      </w:r>
    </w:p>
    <w:p>
      <w:pPr>
        <w:spacing w:line="360" w:lineRule="auto"/>
        <w:ind w:firstLine="420" w:firstLineChars="200"/>
        <w:rPr>
          <w:rFonts w:ascii="宋体" w:hAnsi="宋体"/>
          <w:szCs w:val="21"/>
        </w:rPr>
      </w:pPr>
      <w:r>
        <w:rPr>
          <w:rFonts w:ascii="宋体" w:hAnsi="宋体"/>
          <w:szCs w:val="21"/>
        </w:rPr>
        <w:t>b）充电监控系统应具备用充电设备运行状态</w:t>
      </w:r>
      <w:r>
        <w:rPr>
          <w:rFonts w:hint="eastAsia" w:ascii="宋体" w:hAnsi="宋体"/>
          <w:szCs w:val="21"/>
        </w:rPr>
        <w:t>、</w:t>
      </w:r>
      <w:r>
        <w:rPr>
          <w:rFonts w:ascii="宋体" w:hAnsi="宋体"/>
          <w:szCs w:val="21"/>
        </w:rPr>
        <w:t>充电过程进行监测和控制以及事故情况下的紧急处理、数据的存储、显示和统计等功能。</w:t>
      </w:r>
    </w:p>
    <w:p>
      <w:pPr>
        <w:spacing w:line="360" w:lineRule="auto"/>
        <w:ind w:firstLine="420" w:firstLineChars="200"/>
        <w:rPr>
          <w:rFonts w:ascii="宋体" w:hAnsi="宋体"/>
          <w:szCs w:val="21"/>
        </w:rPr>
      </w:pPr>
      <w:r>
        <w:rPr>
          <w:rFonts w:ascii="宋体" w:hAnsi="宋体"/>
          <w:szCs w:val="21"/>
        </w:rPr>
        <w:t>c）电池箱更换监控系统应具备对电池箱充电状态、电池箱更换设备运行状态、电池箱更换过程进行监测和控制的功能</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d）安防监控系统应具有视频安防监控、入侵报警、出入口控制等功能</w:t>
      </w:r>
      <w:r>
        <w:rPr>
          <w:rFonts w:hint="eastAsia" w:ascii="宋体" w:hAnsi="宋体"/>
          <w:szCs w:val="21"/>
        </w:rPr>
        <w:t>，并应符合GB 50348的有关规定</w:t>
      </w:r>
      <w:r>
        <w:rPr>
          <w:rFonts w:ascii="宋体" w:hAnsi="宋体"/>
          <w:szCs w:val="21"/>
        </w:rPr>
        <w:t>。</w:t>
      </w:r>
    </w:p>
    <w:p>
      <w:pPr>
        <w:spacing w:line="360" w:lineRule="auto"/>
        <w:rPr>
          <w:rFonts w:ascii="宋体" w:hAnsi="宋体"/>
          <w:szCs w:val="21"/>
        </w:rPr>
      </w:pPr>
      <w:r>
        <w:rPr>
          <w:rFonts w:hint="eastAsia" w:ascii="宋体" w:hAnsi="宋体"/>
          <w:szCs w:val="21"/>
        </w:rPr>
        <w:t>5.8</w:t>
      </w:r>
      <w:r>
        <w:rPr>
          <w:rFonts w:ascii="宋体" w:hAnsi="宋体"/>
          <w:szCs w:val="21"/>
        </w:rPr>
        <w:t>.2监控系统的实时性和可靠性应以满足现场设备的安全运行要求为原则。</w:t>
      </w:r>
    </w:p>
    <w:p>
      <w:pPr>
        <w:spacing w:line="360" w:lineRule="auto"/>
        <w:rPr>
          <w:rFonts w:ascii="宋体" w:hAnsi="宋体"/>
          <w:szCs w:val="21"/>
        </w:rPr>
      </w:pPr>
      <w:r>
        <w:rPr>
          <w:rFonts w:hint="eastAsia" w:ascii="宋体" w:hAnsi="宋体"/>
          <w:szCs w:val="21"/>
        </w:rPr>
        <w:t>5.8</w:t>
      </w:r>
      <w:r>
        <w:rPr>
          <w:rFonts w:ascii="宋体" w:hAnsi="宋体"/>
          <w:szCs w:val="21"/>
        </w:rPr>
        <w:t>.3监控通</w:t>
      </w:r>
      <w:r>
        <w:rPr>
          <w:rFonts w:hint="eastAsia" w:ascii="宋体" w:hAnsi="宋体"/>
          <w:szCs w:val="21"/>
        </w:rPr>
        <w:t>信</w:t>
      </w:r>
      <w:r>
        <w:rPr>
          <w:rFonts w:ascii="宋体" w:hAnsi="宋体"/>
          <w:szCs w:val="21"/>
        </w:rPr>
        <w:t>网络应具备良好的扩展性，新设备的接入不应造成网络性能明显下降。</w:t>
      </w:r>
    </w:p>
    <w:p>
      <w:pPr>
        <w:spacing w:line="360" w:lineRule="auto"/>
        <w:rPr>
          <w:rFonts w:ascii="宋体" w:hAnsi="宋体"/>
          <w:szCs w:val="21"/>
        </w:rPr>
      </w:pPr>
      <w:r>
        <w:rPr>
          <w:rFonts w:hint="eastAsia" w:ascii="宋体" w:hAnsi="宋体"/>
          <w:szCs w:val="21"/>
        </w:rPr>
        <w:t>5.8</w:t>
      </w:r>
      <w:r>
        <w:rPr>
          <w:rFonts w:ascii="宋体" w:hAnsi="宋体"/>
          <w:szCs w:val="21"/>
        </w:rPr>
        <w:t>.4监控系统应具备与上级监控管理系统进行通信的功能。</w:t>
      </w:r>
    </w:p>
    <w:p>
      <w:pPr>
        <w:spacing w:line="360" w:lineRule="auto"/>
        <w:rPr>
          <w:rFonts w:ascii="宋体" w:hAnsi="宋体"/>
          <w:szCs w:val="21"/>
        </w:rPr>
      </w:pPr>
      <w:r>
        <w:rPr>
          <w:rFonts w:hint="eastAsia" w:ascii="宋体" w:hAnsi="宋体"/>
          <w:szCs w:val="21"/>
        </w:rPr>
        <w:t>5.8</w:t>
      </w:r>
      <w:r>
        <w:rPr>
          <w:rFonts w:ascii="宋体" w:hAnsi="宋体"/>
          <w:szCs w:val="21"/>
        </w:rPr>
        <w:t>.5站内监控通</w:t>
      </w:r>
      <w:r>
        <w:rPr>
          <w:rFonts w:hint="eastAsia" w:ascii="宋体" w:hAnsi="宋体"/>
          <w:szCs w:val="21"/>
        </w:rPr>
        <w:t>信</w:t>
      </w:r>
      <w:r>
        <w:rPr>
          <w:rFonts w:ascii="宋体" w:hAnsi="宋体"/>
          <w:szCs w:val="21"/>
        </w:rPr>
        <w:t>网络</w:t>
      </w:r>
      <w:r>
        <w:rPr>
          <w:rFonts w:hint="eastAsia" w:ascii="宋体" w:hAnsi="宋体"/>
          <w:szCs w:val="21"/>
        </w:rPr>
        <w:t>宜采用</w:t>
      </w:r>
      <w:r>
        <w:rPr>
          <w:rFonts w:ascii="宋体" w:hAnsi="宋体"/>
          <w:szCs w:val="21"/>
        </w:rPr>
        <w:t>以太网。</w:t>
      </w:r>
    </w:p>
    <w:p>
      <w:pPr>
        <w:spacing w:line="360" w:lineRule="auto"/>
        <w:rPr>
          <w:rFonts w:ascii="宋体" w:hAnsi="宋体"/>
          <w:szCs w:val="21"/>
        </w:rPr>
      </w:pPr>
      <w:r>
        <w:rPr>
          <w:rFonts w:hint="eastAsia" w:ascii="宋体" w:hAnsi="宋体"/>
          <w:szCs w:val="21"/>
        </w:rPr>
        <w:t>5.8</w:t>
      </w:r>
      <w:r>
        <w:rPr>
          <w:rFonts w:ascii="宋体" w:hAnsi="宋体"/>
          <w:szCs w:val="21"/>
        </w:rPr>
        <w:t>.6监控系统与站外相关系统通信宜采用专用光纤通</w:t>
      </w:r>
      <w:r>
        <w:rPr>
          <w:rFonts w:hint="eastAsia" w:ascii="宋体" w:hAnsi="宋体"/>
          <w:szCs w:val="21"/>
        </w:rPr>
        <w:t>信</w:t>
      </w:r>
      <w:r>
        <w:rPr>
          <w:rFonts w:ascii="宋体" w:hAnsi="宋体"/>
          <w:szCs w:val="21"/>
        </w:rPr>
        <w:t>方式。</w:t>
      </w:r>
    </w:p>
    <w:p>
      <w:pPr>
        <w:spacing w:line="360" w:lineRule="auto"/>
        <w:rPr>
          <w:rFonts w:ascii="宋体" w:hAnsi="宋体"/>
          <w:szCs w:val="21"/>
        </w:rPr>
      </w:pPr>
      <w:r>
        <w:rPr>
          <w:rFonts w:hint="eastAsia" w:ascii="宋体" w:hAnsi="宋体"/>
          <w:szCs w:val="21"/>
        </w:rPr>
        <w:t>5.8</w:t>
      </w:r>
      <w:r>
        <w:rPr>
          <w:rFonts w:ascii="宋体" w:hAnsi="宋体"/>
          <w:szCs w:val="21"/>
        </w:rPr>
        <w:t>.7监控系统的关键部件应采用冗余设计</w:t>
      </w:r>
      <w:r>
        <w:rPr>
          <w:rFonts w:hint="eastAsia" w:ascii="宋体" w:hAnsi="宋体"/>
          <w:szCs w:val="21"/>
        </w:rPr>
        <w:t>。</w:t>
      </w:r>
    </w:p>
    <w:p>
      <w:pPr>
        <w:spacing w:line="360" w:lineRule="auto"/>
        <w:rPr>
          <w:rFonts w:ascii="宋体" w:hAnsi="宋体"/>
          <w:szCs w:val="21"/>
        </w:rPr>
      </w:pPr>
      <w:r>
        <w:rPr>
          <w:rFonts w:hint="eastAsia" w:ascii="宋体" w:hAnsi="宋体"/>
          <w:szCs w:val="21"/>
        </w:rPr>
        <w:t>5.8</w:t>
      </w:r>
      <w:r>
        <w:rPr>
          <w:rFonts w:ascii="宋体" w:hAnsi="宋体"/>
          <w:szCs w:val="21"/>
        </w:rPr>
        <w:t>.8监控系统与其他信息系统互联时，应采用可靠的安全隔离设施。</w:t>
      </w:r>
    </w:p>
    <w:p>
      <w:pPr>
        <w:spacing w:line="360" w:lineRule="auto"/>
        <w:rPr>
          <w:rFonts w:ascii="宋体" w:hAnsi="宋体"/>
          <w:szCs w:val="21"/>
        </w:rPr>
      </w:pPr>
      <w:r>
        <w:rPr>
          <w:rFonts w:hint="eastAsia" w:ascii="宋体" w:hAnsi="宋体"/>
          <w:szCs w:val="21"/>
        </w:rPr>
        <w:t>5.8</w:t>
      </w:r>
      <w:r>
        <w:rPr>
          <w:rFonts w:ascii="宋体" w:hAnsi="宋体"/>
          <w:szCs w:val="21"/>
        </w:rPr>
        <w:t>.9监控系统应配备不间断电源。</w:t>
      </w:r>
    </w:p>
    <w:p>
      <w:pPr>
        <w:pStyle w:val="41"/>
        <w:widowControl w:val="0"/>
        <w:numPr>
          <w:ilvl w:val="0"/>
          <w:numId w:val="0"/>
        </w:numPr>
        <w:spacing w:before="312" w:after="312"/>
        <w:rPr>
          <w:szCs w:val="22"/>
        </w:rPr>
      </w:pPr>
      <w:bookmarkStart w:id="41" w:name="_Toc25917"/>
      <w:r>
        <w:rPr>
          <w:rFonts w:hint="eastAsia"/>
          <w:szCs w:val="22"/>
        </w:rPr>
        <w:t>5.9消防</w:t>
      </w:r>
      <w:bookmarkEnd w:id="36"/>
      <w:bookmarkEnd w:id="37"/>
      <w:bookmarkEnd w:id="38"/>
      <w:bookmarkEnd w:id="39"/>
      <w:bookmarkEnd w:id="41"/>
    </w:p>
    <w:p>
      <w:pPr>
        <w:spacing w:line="360" w:lineRule="auto"/>
        <w:rPr>
          <w:rFonts w:ascii="宋体" w:hAnsi="宋体"/>
          <w:szCs w:val="21"/>
        </w:rPr>
      </w:pPr>
      <w:r>
        <w:rPr>
          <w:rFonts w:hint="eastAsia" w:ascii="宋体" w:hAnsi="宋体"/>
          <w:szCs w:val="21"/>
        </w:rPr>
        <w:t>5.9.1换电站的消防设计,应贯彻“预防为主，防消结合”的方针，防止和减少火灾危害，保障人身和财产安全。</w:t>
      </w:r>
    </w:p>
    <w:p>
      <w:pPr>
        <w:spacing w:line="360" w:lineRule="auto"/>
        <w:rPr>
          <w:rFonts w:ascii="宋体" w:hAnsi="宋体"/>
          <w:szCs w:val="21"/>
        </w:rPr>
      </w:pPr>
      <w:bookmarkStart w:id="42" w:name="bookmark206"/>
      <w:bookmarkEnd w:id="42"/>
      <w:r>
        <w:rPr>
          <w:rFonts w:hint="eastAsia" w:ascii="宋体" w:hAnsi="宋体"/>
          <w:szCs w:val="21"/>
        </w:rPr>
        <w:t>5.9.2建筑物的火灾危险性分类及其耐火等级应符合表1的规定。</w:t>
      </w:r>
    </w:p>
    <w:p>
      <w:pPr>
        <w:spacing w:line="360" w:lineRule="auto"/>
        <w:jc w:val="center"/>
        <w:rPr>
          <w:rFonts w:ascii="宋体" w:hAnsi="宋体"/>
          <w:szCs w:val="21"/>
        </w:rPr>
      </w:pPr>
      <w:r>
        <w:rPr>
          <w:rFonts w:hint="eastAsia" w:ascii="宋体" w:hAnsi="宋体"/>
          <w:szCs w:val="21"/>
        </w:rPr>
        <w:t>表1 换电站建（构）筑物的火灾危险性分类及其耐火等级</w:t>
      </w:r>
    </w:p>
    <w:tbl>
      <w:tblPr>
        <w:tblStyle w:val="14"/>
        <w:tblW w:w="8349" w:type="dxa"/>
        <w:jc w:val="center"/>
        <w:tblLayout w:type="fixed"/>
        <w:tblCellMar>
          <w:top w:w="0" w:type="dxa"/>
          <w:left w:w="10" w:type="dxa"/>
          <w:bottom w:w="0" w:type="dxa"/>
          <w:right w:w="10" w:type="dxa"/>
        </w:tblCellMar>
      </w:tblPr>
      <w:tblGrid>
        <w:gridCol w:w="1609"/>
        <w:gridCol w:w="2576"/>
        <w:gridCol w:w="2089"/>
        <w:gridCol w:w="2075"/>
      </w:tblGrid>
      <w:tr>
        <w:tblPrEx>
          <w:tblCellMar>
            <w:top w:w="0" w:type="dxa"/>
            <w:left w:w="10" w:type="dxa"/>
            <w:bottom w:w="0" w:type="dxa"/>
            <w:right w:w="10" w:type="dxa"/>
          </w:tblCellMar>
        </w:tblPrEx>
        <w:trPr>
          <w:trHeight w:val="507" w:hRule="exact"/>
          <w:jc w:val="center"/>
        </w:trPr>
        <w:tc>
          <w:tcPr>
            <w:tcW w:w="4185"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建筑物名称</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火灾危险性分类</w:t>
            </w:r>
          </w:p>
        </w:tc>
        <w:tc>
          <w:tcPr>
            <w:tcW w:w="2075"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sz w:val="21"/>
                <w:szCs w:val="21"/>
              </w:rPr>
              <w:t>耐火等级</w:t>
            </w:r>
          </w:p>
        </w:tc>
      </w:tr>
      <w:tr>
        <w:tblPrEx>
          <w:tblCellMar>
            <w:top w:w="0" w:type="dxa"/>
            <w:left w:w="10" w:type="dxa"/>
            <w:bottom w:w="0" w:type="dxa"/>
            <w:right w:w="10" w:type="dxa"/>
          </w:tblCellMar>
        </w:tblPrEx>
        <w:trPr>
          <w:trHeight w:val="480" w:hRule="exact"/>
          <w:jc w:val="center"/>
        </w:trPr>
        <w:tc>
          <w:tcPr>
            <w:tcW w:w="1609" w:type="dxa"/>
            <w:vMerge w:val="restart"/>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配电室</w:t>
            </w:r>
          </w:p>
        </w:tc>
        <w:tc>
          <w:tcPr>
            <w:tcW w:w="2576"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当采用油浸变压器时</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丙类</w:t>
            </w:r>
          </w:p>
        </w:tc>
        <w:tc>
          <w:tcPr>
            <w:tcW w:w="2075" w:type="dxa"/>
            <w:vMerge w:val="restart"/>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sz w:val="21"/>
                <w:szCs w:val="21"/>
              </w:rPr>
              <w:t>二级</w:t>
            </w:r>
          </w:p>
        </w:tc>
      </w:tr>
      <w:tr>
        <w:tblPrEx>
          <w:tblCellMar>
            <w:top w:w="0" w:type="dxa"/>
            <w:left w:w="10" w:type="dxa"/>
            <w:bottom w:w="0" w:type="dxa"/>
            <w:right w:w="10" w:type="dxa"/>
          </w:tblCellMar>
        </w:tblPrEx>
        <w:trPr>
          <w:trHeight w:val="487" w:hRule="exact"/>
          <w:jc w:val="center"/>
        </w:trPr>
        <w:tc>
          <w:tcPr>
            <w:tcW w:w="1609" w:type="dxa"/>
            <w:vMerge w:val="continue"/>
            <w:tcBorders>
              <w:left w:val="single" w:color="auto" w:sz="4" w:space="0"/>
            </w:tcBorders>
            <w:shd w:val="clear" w:color="auto" w:fill="FFFFFF"/>
            <w:vAlign w:val="center"/>
          </w:tcPr>
          <w:p>
            <w:pPr>
              <w:jc w:val="center"/>
              <w:rPr>
                <w:szCs w:val="21"/>
              </w:rPr>
            </w:pPr>
          </w:p>
        </w:tc>
        <w:tc>
          <w:tcPr>
            <w:tcW w:w="2576"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当采用干式变压器时</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丁类</w:t>
            </w:r>
          </w:p>
        </w:tc>
        <w:tc>
          <w:tcPr>
            <w:tcW w:w="2075" w:type="dxa"/>
            <w:vMerge w:val="continue"/>
            <w:tcBorders>
              <w:left w:val="single" w:color="auto" w:sz="4" w:space="0"/>
              <w:right w:val="single" w:color="auto" w:sz="4" w:space="0"/>
            </w:tcBorders>
            <w:shd w:val="clear" w:color="auto" w:fill="FFFFFF"/>
            <w:vAlign w:val="center"/>
          </w:tcPr>
          <w:p>
            <w:pPr>
              <w:jc w:val="center"/>
              <w:rPr>
                <w:szCs w:val="21"/>
              </w:rPr>
            </w:pPr>
          </w:p>
        </w:tc>
      </w:tr>
      <w:tr>
        <w:tblPrEx>
          <w:tblCellMar>
            <w:top w:w="0" w:type="dxa"/>
            <w:left w:w="10" w:type="dxa"/>
            <w:bottom w:w="0" w:type="dxa"/>
            <w:right w:w="10" w:type="dxa"/>
          </w:tblCellMar>
        </w:tblPrEx>
        <w:trPr>
          <w:trHeight w:val="487" w:hRule="exact"/>
          <w:jc w:val="center"/>
        </w:trPr>
        <w:tc>
          <w:tcPr>
            <w:tcW w:w="1609" w:type="dxa"/>
            <w:vMerge w:val="continue"/>
            <w:tcBorders>
              <w:left w:val="single" w:color="auto" w:sz="4" w:space="0"/>
            </w:tcBorders>
            <w:shd w:val="clear" w:color="auto" w:fill="FFFFFF"/>
            <w:vAlign w:val="center"/>
          </w:tcPr>
          <w:p>
            <w:pPr>
              <w:jc w:val="center"/>
              <w:rPr>
                <w:szCs w:val="21"/>
              </w:rPr>
            </w:pPr>
          </w:p>
        </w:tc>
        <w:tc>
          <w:tcPr>
            <w:tcW w:w="2576"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当采用低压供电时</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戊类</w:t>
            </w:r>
          </w:p>
        </w:tc>
        <w:tc>
          <w:tcPr>
            <w:tcW w:w="2075" w:type="dxa"/>
            <w:vMerge w:val="continue"/>
            <w:tcBorders>
              <w:left w:val="single" w:color="auto" w:sz="4" w:space="0"/>
              <w:right w:val="single" w:color="auto" w:sz="4" w:space="0"/>
            </w:tcBorders>
            <w:shd w:val="clear" w:color="auto" w:fill="FFFFFF"/>
            <w:vAlign w:val="center"/>
          </w:tcPr>
          <w:p>
            <w:pPr>
              <w:jc w:val="center"/>
              <w:rPr>
                <w:szCs w:val="21"/>
              </w:rPr>
            </w:pPr>
          </w:p>
        </w:tc>
      </w:tr>
      <w:tr>
        <w:tblPrEx>
          <w:tblCellMar>
            <w:top w:w="0" w:type="dxa"/>
            <w:left w:w="10" w:type="dxa"/>
            <w:bottom w:w="0" w:type="dxa"/>
            <w:right w:w="10" w:type="dxa"/>
          </w:tblCellMar>
        </w:tblPrEx>
        <w:trPr>
          <w:trHeight w:val="487" w:hRule="exact"/>
          <w:jc w:val="center"/>
        </w:trPr>
        <w:tc>
          <w:tcPr>
            <w:tcW w:w="4185"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充换电间</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丁类</w:t>
            </w:r>
          </w:p>
        </w:tc>
        <w:tc>
          <w:tcPr>
            <w:tcW w:w="2075"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sz w:val="21"/>
                <w:szCs w:val="21"/>
              </w:rPr>
              <w:t>二级</w:t>
            </w:r>
          </w:p>
        </w:tc>
      </w:tr>
      <w:tr>
        <w:tblPrEx>
          <w:tblCellMar>
            <w:top w:w="0" w:type="dxa"/>
            <w:left w:w="10" w:type="dxa"/>
            <w:bottom w:w="0" w:type="dxa"/>
            <w:right w:w="10" w:type="dxa"/>
          </w:tblCellMar>
        </w:tblPrEx>
        <w:trPr>
          <w:trHeight w:val="487" w:hRule="exact"/>
          <w:jc w:val="center"/>
        </w:trPr>
        <w:tc>
          <w:tcPr>
            <w:tcW w:w="4185"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监控室</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戊类</w:t>
            </w:r>
          </w:p>
        </w:tc>
        <w:tc>
          <w:tcPr>
            <w:tcW w:w="2075"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sz w:val="21"/>
                <w:szCs w:val="21"/>
              </w:rPr>
              <w:t>二级</w:t>
            </w:r>
          </w:p>
        </w:tc>
      </w:tr>
      <w:tr>
        <w:tblPrEx>
          <w:tblCellMar>
            <w:top w:w="0" w:type="dxa"/>
            <w:left w:w="10" w:type="dxa"/>
            <w:bottom w:w="0" w:type="dxa"/>
            <w:right w:w="10" w:type="dxa"/>
          </w:tblCellMar>
        </w:tblPrEx>
        <w:trPr>
          <w:trHeight w:val="480" w:hRule="exact"/>
          <w:jc w:val="center"/>
        </w:trPr>
        <w:tc>
          <w:tcPr>
            <w:tcW w:w="4185"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电池检测与维护间</w:t>
            </w:r>
          </w:p>
        </w:tc>
        <w:tc>
          <w:tcPr>
            <w:tcW w:w="208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sz w:val="21"/>
                <w:szCs w:val="21"/>
              </w:rPr>
              <w:t>丁类</w:t>
            </w:r>
          </w:p>
        </w:tc>
        <w:tc>
          <w:tcPr>
            <w:tcW w:w="2075"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sz w:val="21"/>
                <w:szCs w:val="21"/>
              </w:rPr>
              <w:t>二级</w:t>
            </w:r>
          </w:p>
        </w:tc>
      </w:tr>
      <w:tr>
        <w:tblPrEx>
          <w:tblCellMar>
            <w:top w:w="0" w:type="dxa"/>
            <w:left w:w="10" w:type="dxa"/>
            <w:bottom w:w="0" w:type="dxa"/>
            <w:right w:w="10" w:type="dxa"/>
          </w:tblCellMar>
        </w:tblPrEx>
        <w:trPr>
          <w:trHeight w:val="500" w:hRule="exact"/>
          <w:jc w:val="center"/>
        </w:trPr>
        <w:tc>
          <w:tcPr>
            <w:tcW w:w="4185" w:type="dxa"/>
            <w:gridSpan w:val="2"/>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sz w:val="21"/>
                <w:szCs w:val="21"/>
              </w:rPr>
              <w:t>值班室等附属用房</w:t>
            </w:r>
          </w:p>
        </w:tc>
        <w:tc>
          <w:tcPr>
            <w:tcW w:w="2089"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sz w:val="21"/>
                <w:szCs w:val="21"/>
              </w:rPr>
              <w:t>戊类</w:t>
            </w:r>
          </w:p>
        </w:tc>
        <w:tc>
          <w:tcPr>
            <w:tcW w:w="20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sz w:val="21"/>
                <w:szCs w:val="21"/>
              </w:rPr>
              <w:t>二级</w:t>
            </w:r>
          </w:p>
        </w:tc>
      </w:tr>
    </w:tbl>
    <w:p>
      <w:pPr>
        <w:spacing w:line="360" w:lineRule="auto"/>
        <w:rPr>
          <w:rFonts w:ascii="宋体" w:hAnsi="宋体"/>
          <w:szCs w:val="21"/>
        </w:rPr>
      </w:pPr>
      <w:r>
        <w:rPr>
          <w:rFonts w:hint="eastAsia" w:ascii="宋体" w:hAnsi="宋体"/>
          <w:szCs w:val="21"/>
        </w:rPr>
        <w:t>5.9.3建筑物构件的燃烧性能和耐火极限，应符合现行国家标准GB 50229和GB 50016的有关规定。</w:t>
      </w:r>
    </w:p>
    <w:p>
      <w:pPr>
        <w:spacing w:line="360" w:lineRule="auto"/>
        <w:rPr>
          <w:rFonts w:ascii="宋体" w:hAnsi="宋体"/>
          <w:szCs w:val="21"/>
        </w:rPr>
      </w:pPr>
      <w:bookmarkStart w:id="43" w:name="bookmark207"/>
      <w:bookmarkEnd w:id="43"/>
      <w:r>
        <w:rPr>
          <w:rFonts w:hint="eastAsia" w:ascii="宋体" w:hAnsi="宋体"/>
          <w:szCs w:val="21"/>
        </w:rPr>
        <w:t>5.9.4室内装修材料应采用不燃材料和难燃材料。建筑物的室内装修设计应符合现行国家标准GB 50222的有关规定。</w:t>
      </w:r>
    </w:p>
    <w:p>
      <w:pPr>
        <w:spacing w:line="360" w:lineRule="auto"/>
        <w:rPr>
          <w:rFonts w:ascii="宋体" w:hAnsi="宋体"/>
          <w:szCs w:val="21"/>
        </w:rPr>
      </w:pPr>
      <w:bookmarkStart w:id="44" w:name="bookmark208"/>
      <w:bookmarkEnd w:id="44"/>
      <w:r>
        <w:rPr>
          <w:rFonts w:hint="eastAsia" w:ascii="宋体" w:hAnsi="宋体"/>
          <w:szCs w:val="21"/>
        </w:rPr>
        <w:t>5.9.5换电站建筑室内外的消防给水系统，应根据建筑物火灾危险性类别、耐火等级及建筑物体积确定，并应符合现行国家标准GB 50229和GB 50016的有关规定。换电站的消防给水应利用城市或企业已建的消防给水系统。如已有的消防给水系统不能满足消防给水的要求时，应自建消防给水系统。消防给水系统应能提供足够水源，以满足火灾用水需要。</w:t>
      </w:r>
    </w:p>
    <w:p>
      <w:pPr>
        <w:spacing w:line="360" w:lineRule="auto"/>
        <w:rPr>
          <w:rFonts w:ascii="宋体" w:hAnsi="宋体"/>
          <w:szCs w:val="21"/>
        </w:rPr>
      </w:pPr>
      <w:bookmarkStart w:id="45" w:name="bookmark209"/>
      <w:bookmarkEnd w:id="45"/>
      <w:r>
        <w:rPr>
          <w:rFonts w:hint="eastAsia" w:ascii="宋体" w:hAnsi="宋体"/>
          <w:szCs w:val="21"/>
        </w:rPr>
        <w:t>5.9.6换电站应按表2确定火灾类别及危险等级，并配置灭火器。灭火器的配置设计应符合现行国家标准GB 50140的有关规定。</w:t>
      </w:r>
    </w:p>
    <w:p>
      <w:pPr>
        <w:pStyle w:val="58"/>
        <w:jc w:val="center"/>
        <w:rPr>
          <w:rFonts w:ascii="宋体" w:hAnsi="宋体" w:eastAsia="宋体" w:cs="Times New Roman"/>
          <w:sz w:val="21"/>
          <w:szCs w:val="21"/>
        </w:rPr>
      </w:pPr>
      <w:r>
        <w:rPr>
          <w:rFonts w:hint="eastAsia" w:ascii="宋体" w:hAnsi="宋体" w:eastAsia="宋体" w:cs="Times New Roman"/>
          <w:sz w:val="21"/>
          <w:szCs w:val="21"/>
        </w:rPr>
        <w:t>表2 建筑物火灾类别及危险等级</w:t>
      </w:r>
    </w:p>
    <w:tbl>
      <w:tblPr>
        <w:tblStyle w:val="14"/>
        <w:tblW w:w="8363" w:type="dxa"/>
        <w:jc w:val="center"/>
        <w:tblLayout w:type="fixed"/>
        <w:tblCellMar>
          <w:top w:w="0" w:type="dxa"/>
          <w:left w:w="10" w:type="dxa"/>
          <w:bottom w:w="0" w:type="dxa"/>
          <w:right w:w="10" w:type="dxa"/>
        </w:tblCellMar>
      </w:tblPr>
      <w:tblGrid>
        <w:gridCol w:w="3509"/>
        <w:gridCol w:w="2420"/>
        <w:gridCol w:w="2434"/>
      </w:tblGrid>
      <w:tr>
        <w:tblPrEx>
          <w:tblCellMar>
            <w:top w:w="0" w:type="dxa"/>
            <w:left w:w="10" w:type="dxa"/>
            <w:bottom w:w="0" w:type="dxa"/>
            <w:right w:w="10" w:type="dxa"/>
          </w:tblCellMar>
        </w:tblPrEx>
        <w:trPr>
          <w:trHeight w:val="500" w:hRule="exact"/>
          <w:jc w:val="center"/>
        </w:trPr>
        <w:tc>
          <w:tcPr>
            <w:tcW w:w="35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配置场所</w:t>
            </w:r>
          </w:p>
        </w:tc>
        <w:tc>
          <w:tcPr>
            <w:tcW w:w="24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火灾类别</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危险等级</w:t>
            </w:r>
          </w:p>
        </w:tc>
      </w:tr>
      <w:tr>
        <w:tblPrEx>
          <w:tblCellMar>
            <w:top w:w="0" w:type="dxa"/>
            <w:left w:w="10" w:type="dxa"/>
            <w:bottom w:w="0" w:type="dxa"/>
            <w:right w:w="10" w:type="dxa"/>
          </w:tblCellMar>
        </w:tblPrEx>
        <w:trPr>
          <w:trHeight w:val="487" w:hRule="exact"/>
          <w:jc w:val="center"/>
        </w:trPr>
        <w:tc>
          <w:tcPr>
            <w:tcW w:w="35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配电室</w:t>
            </w:r>
          </w:p>
        </w:tc>
        <w:tc>
          <w:tcPr>
            <w:tcW w:w="24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E(A)</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中</w:t>
            </w:r>
          </w:p>
        </w:tc>
      </w:tr>
      <w:tr>
        <w:tblPrEx>
          <w:tblCellMar>
            <w:top w:w="0" w:type="dxa"/>
            <w:left w:w="10" w:type="dxa"/>
            <w:bottom w:w="0" w:type="dxa"/>
            <w:right w:w="10" w:type="dxa"/>
          </w:tblCellMar>
        </w:tblPrEx>
        <w:trPr>
          <w:trHeight w:val="480" w:hRule="exact"/>
          <w:jc w:val="center"/>
        </w:trPr>
        <w:tc>
          <w:tcPr>
            <w:tcW w:w="35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充换电间</w:t>
            </w:r>
          </w:p>
        </w:tc>
        <w:tc>
          <w:tcPr>
            <w:tcW w:w="24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C(A)</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中</w:t>
            </w:r>
          </w:p>
        </w:tc>
      </w:tr>
      <w:tr>
        <w:tblPrEx>
          <w:tblCellMar>
            <w:top w:w="0" w:type="dxa"/>
            <w:left w:w="10" w:type="dxa"/>
            <w:bottom w:w="0" w:type="dxa"/>
            <w:right w:w="10" w:type="dxa"/>
          </w:tblCellMar>
        </w:tblPrEx>
        <w:trPr>
          <w:trHeight w:val="494" w:hRule="exact"/>
          <w:jc w:val="center"/>
        </w:trPr>
        <w:tc>
          <w:tcPr>
            <w:tcW w:w="350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监控室</w:t>
            </w:r>
          </w:p>
        </w:tc>
        <w:tc>
          <w:tcPr>
            <w:tcW w:w="2420"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E(A)</w:t>
            </w:r>
          </w:p>
        </w:tc>
        <w:tc>
          <w:tcPr>
            <w:tcW w:w="2434"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中</w:t>
            </w:r>
          </w:p>
        </w:tc>
      </w:tr>
      <w:tr>
        <w:tblPrEx>
          <w:tblCellMar>
            <w:top w:w="0" w:type="dxa"/>
            <w:left w:w="10" w:type="dxa"/>
            <w:bottom w:w="0" w:type="dxa"/>
            <w:right w:w="10" w:type="dxa"/>
          </w:tblCellMar>
        </w:tblPrEx>
        <w:trPr>
          <w:trHeight w:val="480" w:hRule="exact"/>
          <w:jc w:val="center"/>
        </w:trPr>
        <w:tc>
          <w:tcPr>
            <w:tcW w:w="3509"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电池检测与维护间</w:t>
            </w:r>
          </w:p>
        </w:tc>
        <w:tc>
          <w:tcPr>
            <w:tcW w:w="2420" w:type="dxa"/>
            <w:tcBorders>
              <w:top w:val="single" w:color="auto" w:sz="4" w:space="0"/>
              <w:lef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C(A)</w:t>
            </w:r>
          </w:p>
        </w:tc>
        <w:tc>
          <w:tcPr>
            <w:tcW w:w="2434"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中</w:t>
            </w:r>
          </w:p>
        </w:tc>
      </w:tr>
      <w:tr>
        <w:tblPrEx>
          <w:tblCellMar>
            <w:top w:w="0" w:type="dxa"/>
            <w:left w:w="10" w:type="dxa"/>
            <w:bottom w:w="0" w:type="dxa"/>
            <w:right w:w="10" w:type="dxa"/>
          </w:tblCellMar>
        </w:tblPrEx>
        <w:trPr>
          <w:trHeight w:val="507" w:hRule="exact"/>
          <w:jc w:val="center"/>
        </w:trPr>
        <w:tc>
          <w:tcPr>
            <w:tcW w:w="3509"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值班室等附属用房</w:t>
            </w:r>
          </w:p>
        </w:tc>
        <w:tc>
          <w:tcPr>
            <w:tcW w:w="2420"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A</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轻</w:t>
            </w:r>
          </w:p>
        </w:tc>
      </w:tr>
      <w:tr>
        <w:tblPrEx>
          <w:tblCellMar>
            <w:top w:w="0" w:type="dxa"/>
            <w:left w:w="10" w:type="dxa"/>
            <w:bottom w:w="0" w:type="dxa"/>
            <w:right w:w="10" w:type="dxa"/>
          </w:tblCellMar>
        </w:tblPrEx>
        <w:trPr>
          <w:trHeight w:val="507" w:hRule="exact"/>
          <w:jc w:val="center"/>
        </w:trPr>
        <w:tc>
          <w:tcPr>
            <w:tcW w:w="3509"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电池箱</w:t>
            </w:r>
          </w:p>
        </w:tc>
        <w:tc>
          <w:tcPr>
            <w:tcW w:w="2420"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sz w:val="21"/>
                <w:szCs w:val="21"/>
              </w:rPr>
              <w:t>C、E、B</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严重</w:t>
            </w:r>
          </w:p>
        </w:tc>
      </w:tr>
      <w:tr>
        <w:tblPrEx>
          <w:tblCellMar>
            <w:top w:w="0" w:type="dxa"/>
            <w:left w:w="10" w:type="dxa"/>
            <w:bottom w:w="0" w:type="dxa"/>
            <w:right w:w="10" w:type="dxa"/>
          </w:tblCellMar>
        </w:tblPrEx>
        <w:trPr>
          <w:trHeight w:val="507" w:hRule="exact"/>
          <w:jc w:val="center"/>
        </w:trPr>
        <w:tc>
          <w:tcPr>
            <w:tcW w:w="3509"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电池更换系统</w:t>
            </w:r>
          </w:p>
        </w:tc>
        <w:tc>
          <w:tcPr>
            <w:tcW w:w="2420"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sz w:val="21"/>
                <w:szCs w:val="21"/>
              </w:rPr>
            </w:pPr>
            <w:r>
              <w:rPr>
                <w:sz w:val="21"/>
                <w:szCs w:val="21"/>
              </w:rPr>
              <w:t>C、E、B</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4"/>
              <w:spacing w:line="240" w:lineRule="auto"/>
              <w:ind w:firstLine="0"/>
              <w:jc w:val="center"/>
              <w:rPr>
                <w:sz w:val="21"/>
                <w:szCs w:val="21"/>
              </w:rPr>
            </w:pPr>
            <w:r>
              <w:rPr>
                <w:rFonts w:hint="eastAsia"/>
                <w:sz w:val="21"/>
                <w:szCs w:val="21"/>
              </w:rPr>
              <w:t>严重</w:t>
            </w:r>
          </w:p>
        </w:tc>
      </w:tr>
    </w:tbl>
    <w:p>
      <w:pPr>
        <w:spacing w:line="360" w:lineRule="auto"/>
        <w:rPr>
          <w:rFonts w:ascii="宋体" w:hAnsi="宋体"/>
          <w:szCs w:val="21"/>
        </w:rPr>
      </w:pPr>
      <w:r>
        <w:rPr>
          <w:rFonts w:hint="eastAsia" w:ascii="宋体" w:hAnsi="宋体"/>
          <w:szCs w:val="21"/>
        </w:rPr>
        <w:t>5.9.7换电站宜设置消防沙箱或沙坑，沙坑的各边尺寸不应小于电池箱的最长边尺寸，并应有不小于0.3m的余量。</w:t>
      </w:r>
    </w:p>
    <w:p>
      <w:pPr>
        <w:spacing w:line="360" w:lineRule="auto"/>
        <w:rPr>
          <w:rFonts w:ascii="宋体" w:hAnsi="宋体"/>
          <w:szCs w:val="21"/>
        </w:rPr>
      </w:pPr>
      <w:r>
        <w:rPr>
          <w:rFonts w:hint="eastAsia" w:ascii="宋体" w:hAnsi="宋体"/>
          <w:szCs w:val="21"/>
        </w:rPr>
        <w:t>5.9.8电缆的防火设计应采取防止电缆火灾蔓延的阻燃及分隔措施。</w:t>
      </w:r>
    </w:p>
    <w:p>
      <w:pPr>
        <w:spacing w:line="360" w:lineRule="auto"/>
        <w:rPr>
          <w:rFonts w:ascii="宋体" w:hAnsi="宋体"/>
          <w:szCs w:val="21"/>
        </w:rPr>
      </w:pPr>
      <w:r>
        <w:rPr>
          <w:rFonts w:hint="eastAsia" w:ascii="宋体" w:hAnsi="宋体"/>
          <w:szCs w:val="21"/>
        </w:rPr>
        <w:t>5.9.9站内应设置火灾探测报警系统。火灾探测报警区域应包括主要设备用房和设备区域。火灾探测报警系统的设计，应符合现行国家标准GB 50116的有关规定。充换电间、电池检测与维护间、充电与电池更换系统宜设置吸气式高灵敏度感烟火灾探测器。</w:t>
      </w:r>
    </w:p>
    <w:p>
      <w:pPr>
        <w:spacing w:line="360" w:lineRule="auto"/>
        <w:rPr>
          <w:rFonts w:ascii="宋体" w:hAnsi="宋体"/>
          <w:szCs w:val="21"/>
        </w:rPr>
      </w:pPr>
      <w:r>
        <w:rPr>
          <w:rFonts w:hint="eastAsia" w:ascii="宋体" w:hAnsi="宋体"/>
          <w:szCs w:val="21"/>
        </w:rPr>
        <w:t>5.9.10室内换电站应设置消防应急照明和疏散标志，应符合</w:t>
      </w:r>
      <w:r>
        <w:rPr>
          <w:rFonts w:ascii="宋体" w:hAnsi="宋体"/>
          <w:szCs w:val="21"/>
        </w:rPr>
        <w:t>GB 179</w:t>
      </w:r>
      <w:r>
        <w:rPr>
          <w:rFonts w:hint="eastAsia" w:ascii="宋体" w:hAnsi="宋体"/>
          <w:szCs w:val="21"/>
        </w:rPr>
        <w:t>45和</w:t>
      </w:r>
      <w:r>
        <w:rPr>
          <w:rFonts w:ascii="宋体" w:hAnsi="宋体"/>
          <w:szCs w:val="21"/>
        </w:rPr>
        <w:t>GB 51309的有关规定。</w:t>
      </w:r>
    </w:p>
    <w:p>
      <w:pPr>
        <w:spacing w:line="360" w:lineRule="auto"/>
        <w:rPr>
          <w:rFonts w:ascii="宋体" w:hAnsi="宋体"/>
          <w:szCs w:val="21"/>
        </w:rPr>
      </w:pPr>
      <w:r>
        <w:rPr>
          <w:rFonts w:ascii="宋体" w:hAnsi="宋体"/>
          <w:szCs w:val="21"/>
        </w:rPr>
        <w:t>5.9.11</w:t>
      </w:r>
      <w:r>
        <w:rPr>
          <w:rFonts w:hint="eastAsia" w:ascii="宋体" w:hAnsi="宋体"/>
          <w:szCs w:val="21"/>
        </w:rPr>
        <w:t>换电站宜布置地下、半地下或高层建筑内，应设置火灾自动报警系统、排烟设施、自动喷水灭火系统、消防应急照明和疏散指示标志，并应与其他场所设置防火分隔。</w:t>
      </w:r>
    </w:p>
    <w:p>
      <w:pPr>
        <w:spacing w:before="312" w:after="312" w:line="360" w:lineRule="auto"/>
        <w:rPr>
          <w:rFonts w:ascii="宋体" w:hAnsi="宋体"/>
          <w:szCs w:val="21"/>
        </w:rPr>
      </w:pPr>
      <w:bookmarkStart w:id="46" w:name="bookmark30"/>
      <w:bookmarkStart w:id="47" w:name="bookmark32"/>
      <w:bookmarkStart w:id="48" w:name="bookmark29"/>
      <w:bookmarkStart w:id="49" w:name="bookmark31"/>
      <w:bookmarkStart w:id="50" w:name="_Toc11009"/>
      <w:r>
        <w:rPr>
          <w:rFonts w:ascii="宋体" w:hAnsi="宋体"/>
          <w:szCs w:val="21"/>
        </w:rPr>
        <w:t>5.10</w:t>
      </w:r>
      <w:r>
        <w:rPr>
          <w:rFonts w:hint="eastAsia" w:ascii="宋体" w:hAnsi="宋体"/>
          <w:szCs w:val="21"/>
        </w:rPr>
        <w:t>标识</w:t>
      </w:r>
      <w:bookmarkEnd w:id="46"/>
      <w:bookmarkEnd w:id="47"/>
      <w:bookmarkEnd w:id="48"/>
      <w:bookmarkEnd w:id="49"/>
      <w:bookmarkEnd w:id="50"/>
    </w:p>
    <w:p>
      <w:pPr>
        <w:spacing w:line="360" w:lineRule="auto"/>
        <w:rPr>
          <w:rFonts w:ascii="宋体" w:hAnsi="宋体"/>
          <w:szCs w:val="21"/>
        </w:rPr>
      </w:pPr>
      <w:bookmarkStart w:id="51" w:name="bookmark35"/>
      <w:bookmarkStart w:id="52" w:name="bookmark33"/>
      <w:bookmarkStart w:id="53" w:name="bookmark34"/>
      <w:r>
        <w:rPr>
          <w:rFonts w:hint="eastAsia" w:ascii="宋体" w:hAnsi="宋体"/>
          <w:szCs w:val="21"/>
        </w:rPr>
        <w:t>5.10</w:t>
      </w:r>
      <w:r>
        <w:rPr>
          <w:rFonts w:ascii="宋体" w:hAnsi="宋体"/>
          <w:szCs w:val="21"/>
        </w:rPr>
        <w:t>.1一般规定</w:t>
      </w:r>
      <w:bookmarkEnd w:id="51"/>
      <w:bookmarkEnd w:id="52"/>
      <w:bookmarkEnd w:id="53"/>
    </w:p>
    <w:p>
      <w:pPr>
        <w:spacing w:line="360" w:lineRule="auto"/>
        <w:rPr>
          <w:rFonts w:ascii="宋体" w:hAnsi="宋体"/>
          <w:szCs w:val="21"/>
        </w:rPr>
      </w:pPr>
      <w:r>
        <w:rPr>
          <w:rFonts w:hint="eastAsia" w:ascii="宋体" w:hAnsi="宋体"/>
          <w:szCs w:val="21"/>
        </w:rPr>
        <w:t>5.10</w:t>
      </w:r>
      <w:r>
        <w:rPr>
          <w:rFonts w:ascii="宋体" w:hAnsi="宋体"/>
          <w:szCs w:val="21"/>
        </w:rPr>
        <w:t>.1.1换电站的标识应满足规范性、系统性、醒目性、清晰性、协调性和安全性的要求。</w:t>
      </w:r>
    </w:p>
    <w:p>
      <w:pPr>
        <w:spacing w:line="360" w:lineRule="auto"/>
        <w:rPr>
          <w:rFonts w:ascii="宋体" w:hAnsi="宋体"/>
          <w:szCs w:val="21"/>
        </w:rPr>
      </w:pPr>
      <w:r>
        <w:rPr>
          <w:rFonts w:hint="eastAsia" w:ascii="宋体" w:hAnsi="宋体"/>
          <w:szCs w:val="21"/>
        </w:rPr>
        <w:t>5.10</w:t>
      </w:r>
      <w:r>
        <w:rPr>
          <w:rFonts w:ascii="宋体" w:hAnsi="宋体"/>
          <w:szCs w:val="21"/>
        </w:rPr>
        <w:t>.1.2换电站的标识应包含设施标识、禁止标识、警告标识、提示标识、消防安全标识和公共信息标识。</w:t>
      </w:r>
    </w:p>
    <w:p>
      <w:pPr>
        <w:spacing w:line="360" w:lineRule="auto"/>
        <w:rPr>
          <w:rFonts w:ascii="宋体" w:hAnsi="宋体"/>
          <w:szCs w:val="21"/>
        </w:rPr>
      </w:pPr>
      <w:r>
        <w:rPr>
          <w:rFonts w:hint="eastAsia" w:ascii="宋体" w:hAnsi="宋体"/>
          <w:szCs w:val="21"/>
        </w:rPr>
        <w:t>5.10</w:t>
      </w:r>
      <w:r>
        <w:rPr>
          <w:rFonts w:ascii="宋体" w:hAnsi="宋体"/>
          <w:szCs w:val="21"/>
        </w:rPr>
        <w:t>.1.3禁止标识、警告标识和提示标识所用的颜色应符合GB</w:t>
      </w:r>
      <w:r>
        <w:rPr>
          <w:rFonts w:hint="eastAsia" w:ascii="宋体" w:hAnsi="宋体"/>
          <w:szCs w:val="21"/>
        </w:rPr>
        <w:t xml:space="preserve"> </w:t>
      </w:r>
      <w:r>
        <w:rPr>
          <w:rFonts w:ascii="宋体" w:hAnsi="宋体"/>
          <w:szCs w:val="21"/>
        </w:rPr>
        <w:t>2893规定的颜色。</w:t>
      </w:r>
    </w:p>
    <w:p>
      <w:pPr>
        <w:spacing w:line="360" w:lineRule="auto"/>
        <w:rPr>
          <w:rFonts w:ascii="宋体" w:hAnsi="宋体"/>
          <w:szCs w:val="21"/>
        </w:rPr>
      </w:pPr>
      <w:r>
        <w:rPr>
          <w:rFonts w:hint="eastAsia" w:ascii="宋体" w:hAnsi="宋体"/>
          <w:szCs w:val="21"/>
        </w:rPr>
        <w:t>5.10</w:t>
      </w:r>
      <w:r>
        <w:rPr>
          <w:rFonts w:ascii="宋体" w:hAnsi="宋体"/>
          <w:szCs w:val="21"/>
        </w:rPr>
        <w:t>.1.4禁止标识、警告标识和提示标识需要增加辅助文字标识时，应符合GB 2894-2008中4.5的规定。</w:t>
      </w:r>
    </w:p>
    <w:p>
      <w:pPr>
        <w:spacing w:line="360" w:lineRule="auto"/>
        <w:rPr>
          <w:rFonts w:ascii="宋体" w:hAnsi="宋体"/>
          <w:szCs w:val="21"/>
        </w:rPr>
      </w:pPr>
      <w:r>
        <w:rPr>
          <w:rFonts w:hint="eastAsia" w:ascii="宋体" w:hAnsi="宋体"/>
          <w:szCs w:val="21"/>
        </w:rPr>
        <w:t>5.10</w:t>
      </w:r>
      <w:r>
        <w:rPr>
          <w:rFonts w:ascii="宋体" w:hAnsi="宋体"/>
          <w:szCs w:val="21"/>
        </w:rPr>
        <w:t>.1.5标识的制作材料应选用环保、安全、耐用、阻燃、防腐蚀和易于维护的材料。</w:t>
      </w:r>
    </w:p>
    <w:p>
      <w:pPr>
        <w:spacing w:line="360" w:lineRule="auto"/>
        <w:rPr>
          <w:rFonts w:ascii="宋体" w:hAnsi="宋体"/>
          <w:szCs w:val="21"/>
        </w:rPr>
      </w:pPr>
      <w:r>
        <w:rPr>
          <w:rFonts w:hint="eastAsia" w:ascii="宋体" w:hAnsi="宋体"/>
          <w:szCs w:val="21"/>
        </w:rPr>
        <w:t>5.10</w:t>
      </w:r>
      <w:r>
        <w:rPr>
          <w:rFonts w:ascii="宋体" w:hAnsi="宋体"/>
          <w:szCs w:val="21"/>
        </w:rPr>
        <w:t>.1.6设施标识、禁止标识、警告标识、提示标识应使用能够保证标识夜间识别功能的材料和方式，通过提供照明光源、采用逆反射或自发光材料等方式确保标志清晰可辨。</w:t>
      </w:r>
    </w:p>
    <w:p>
      <w:pPr>
        <w:spacing w:line="360" w:lineRule="auto"/>
        <w:rPr>
          <w:rFonts w:ascii="宋体" w:hAnsi="宋体"/>
          <w:szCs w:val="21"/>
        </w:rPr>
      </w:pPr>
      <w:r>
        <w:rPr>
          <w:rFonts w:hint="eastAsia" w:ascii="宋体" w:hAnsi="宋体"/>
          <w:szCs w:val="21"/>
        </w:rPr>
        <w:t>5.10</w:t>
      </w:r>
      <w:r>
        <w:rPr>
          <w:rFonts w:ascii="宋体" w:hAnsi="宋体"/>
          <w:szCs w:val="21"/>
        </w:rPr>
        <w:t>.1.7标识应采用不易脱落的安装方式。</w:t>
      </w:r>
    </w:p>
    <w:p>
      <w:pPr>
        <w:spacing w:line="360" w:lineRule="auto"/>
        <w:rPr>
          <w:rFonts w:ascii="宋体" w:hAnsi="宋体"/>
          <w:szCs w:val="21"/>
        </w:rPr>
      </w:pPr>
      <w:bookmarkStart w:id="54" w:name="bookmark36"/>
      <w:r>
        <w:rPr>
          <w:rFonts w:hint="eastAsia" w:ascii="宋体" w:hAnsi="宋体"/>
          <w:szCs w:val="21"/>
        </w:rPr>
        <w:t>5.10</w:t>
      </w:r>
      <w:r>
        <w:rPr>
          <w:rFonts w:ascii="宋体" w:hAnsi="宋体"/>
          <w:szCs w:val="21"/>
        </w:rPr>
        <w:t>.1.8应对标识进行定期检查和维护，保证标志材料不变形、不褪色、不脱落。如标志有缺失、损坏和材料老化等情况应及时进行更换，并应及时清洁标志外表，保持标志外观的整洁。</w:t>
      </w:r>
      <w:bookmarkEnd w:id="54"/>
      <w:bookmarkStart w:id="55" w:name="bookmark39"/>
      <w:bookmarkStart w:id="56" w:name="bookmark38"/>
      <w:bookmarkStart w:id="57" w:name="bookmark37"/>
    </w:p>
    <w:p>
      <w:pPr>
        <w:spacing w:line="360" w:lineRule="auto"/>
        <w:rPr>
          <w:rFonts w:ascii="宋体" w:hAnsi="宋体"/>
          <w:szCs w:val="21"/>
        </w:rPr>
      </w:pPr>
      <w:r>
        <w:rPr>
          <w:rFonts w:hint="eastAsia" w:ascii="宋体" w:hAnsi="宋体"/>
          <w:szCs w:val="21"/>
        </w:rPr>
        <w:t>5.10</w:t>
      </w:r>
      <w:r>
        <w:rPr>
          <w:rFonts w:ascii="宋体" w:hAnsi="宋体"/>
          <w:szCs w:val="21"/>
        </w:rPr>
        <w:t>.2设施标识</w:t>
      </w:r>
      <w:bookmarkEnd w:id="55"/>
      <w:bookmarkEnd w:id="56"/>
      <w:bookmarkEnd w:id="57"/>
    </w:p>
    <w:p>
      <w:pPr>
        <w:spacing w:line="360" w:lineRule="auto"/>
        <w:rPr>
          <w:rFonts w:ascii="宋体" w:hAnsi="宋体"/>
          <w:szCs w:val="21"/>
        </w:rPr>
      </w:pPr>
      <w:r>
        <w:rPr>
          <w:rFonts w:hint="eastAsia" w:ascii="宋体" w:hAnsi="宋体"/>
          <w:szCs w:val="21"/>
        </w:rPr>
        <w:t>5.10</w:t>
      </w:r>
      <w:r>
        <w:rPr>
          <w:rFonts w:ascii="宋体" w:hAnsi="宋体"/>
          <w:szCs w:val="21"/>
        </w:rPr>
        <w:t>.2.1换电站设施标识宜采用GB/T 31525-2015中4.1.4规定的版式。</w:t>
      </w:r>
    </w:p>
    <w:p>
      <w:pPr>
        <w:spacing w:line="360" w:lineRule="auto"/>
        <w:rPr>
          <w:rFonts w:ascii="宋体" w:hAnsi="宋体"/>
          <w:szCs w:val="21"/>
        </w:rPr>
      </w:pPr>
      <w:r>
        <w:rPr>
          <w:rFonts w:hint="eastAsia" w:ascii="宋体" w:hAnsi="宋体"/>
          <w:szCs w:val="21"/>
        </w:rPr>
        <w:t>5.10</w:t>
      </w:r>
      <w:r>
        <w:rPr>
          <w:rFonts w:ascii="宋体" w:hAnsi="宋体"/>
          <w:szCs w:val="21"/>
        </w:rPr>
        <w:t>.2.2换电站设施标识的颜色宜符合GB/T 31525-2015中4.1.1.2的规定。</w:t>
      </w:r>
    </w:p>
    <w:p>
      <w:pPr>
        <w:spacing w:line="360" w:lineRule="auto"/>
        <w:rPr>
          <w:rFonts w:ascii="宋体" w:hAnsi="宋体"/>
          <w:szCs w:val="21"/>
        </w:rPr>
      </w:pPr>
      <w:r>
        <w:rPr>
          <w:rFonts w:hint="eastAsia" w:ascii="宋体" w:hAnsi="宋体"/>
          <w:szCs w:val="21"/>
        </w:rPr>
        <w:t>5.10</w:t>
      </w:r>
      <w:r>
        <w:rPr>
          <w:rFonts w:ascii="宋体" w:hAnsi="宋体"/>
          <w:szCs w:val="21"/>
        </w:rPr>
        <w:t>.2.3换电站设施标识的尺寸应符合GB/T 31525-2015中4.2的规定。</w:t>
      </w:r>
    </w:p>
    <w:p>
      <w:pPr>
        <w:spacing w:line="360" w:lineRule="auto"/>
        <w:rPr>
          <w:rFonts w:ascii="宋体" w:hAnsi="宋体"/>
          <w:szCs w:val="21"/>
        </w:rPr>
      </w:pPr>
      <w:bookmarkStart w:id="58" w:name="bookmark40"/>
      <w:r>
        <w:rPr>
          <w:rFonts w:hint="eastAsia" w:ascii="宋体" w:hAnsi="宋体"/>
          <w:szCs w:val="21"/>
        </w:rPr>
        <w:t>5.10</w:t>
      </w:r>
      <w:r>
        <w:rPr>
          <w:rFonts w:ascii="宋体" w:hAnsi="宋体"/>
          <w:szCs w:val="21"/>
        </w:rPr>
        <w:t>.2.4换电站设施标识的设置位置和安装方式宜符合GB/T 31525-2015中5.2、5.3的规定。</w:t>
      </w:r>
      <w:bookmarkEnd w:id="58"/>
    </w:p>
    <w:p>
      <w:pPr>
        <w:spacing w:line="360" w:lineRule="auto"/>
        <w:rPr>
          <w:rFonts w:ascii="宋体" w:hAnsi="宋体"/>
          <w:szCs w:val="21"/>
        </w:rPr>
      </w:pPr>
      <w:bookmarkStart w:id="59" w:name="bookmark42"/>
      <w:bookmarkStart w:id="60" w:name="bookmark41"/>
      <w:bookmarkStart w:id="61" w:name="bookmark43"/>
      <w:r>
        <w:rPr>
          <w:rFonts w:hint="eastAsia" w:ascii="宋体" w:hAnsi="宋体"/>
          <w:szCs w:val="21"/>
        </w:rPr>
        <w:t>5.10</w:t>
      </w:r>
      <w:r>
        <w:rPr>
          <w:rFonts w:ascii="宋体" w:hAnsi="宋体"/>
          <w:szCs w:val="21"/>
        </w:rPr>
        <w:t>.3禁止标识</w:t>
      </w:r>
      <w:bookmarkEnd w:id="59"/>
      <w:bookmarkEnd w:id="60"/>
      <w:bookmarkEnd w:id="61"/>
    </w:p>
    <w:p>
      <w:pPr>
        <w:spacing w:line="360" w:lineRule="auto"/>
        <w:rPr>
          <w:rFonts w:ascii="宋体" w:hAnsi="宋体"/>
          <w:szCs w:val="21"/>
        </w:rPr>
      </w:pPr>
      <w:r>
        <w:rPr>
          <w:rFonts w:hint="eastAsia" w:ascii="宋体" w:hAnsi="宋体"/>
          <w:szCs w:val="21"/>
        </w:rPr>
        <w:t>5.10</w:t>
      </w:r>
      <w:r>
        <w:rPr>
          <w:rFonts w:ascii="宋体" w:hAnsi="宋体"/>
          <w:szCs w:val="21"/>
        </w:rPr>
        <w:t>.3.1应在容易造成人身伤害的封闭危险区域入口处设置“禁止入内”标识。</w:t>
      </w:r>
    </w:p>
    <w:p>
      <w:pPr>
        <w:spacing w:line="360" w:lineRule="auto"/>
        <w:rPr>
          <w:rFonts w:ascii="宋体" w:hAnsi="宋体"/>
          <w:szCs w:val="21"/>
        </w:rPr>
      </w:pPr>
      <w:r>
        <w:rPr>
          <w:rFonts w:hint="eastAsia" w:ascii="宋体" w:hAnsi="宋体"/>
          <w:szCs w:val="21"/>
        </w:rPr>
        <w:t>5.10</w:t>
      </w:r>
      <w:r>
        <w:rPr>
          <w:rFonts w:ascii="宋体" w:hAnsi="宋体"/>
          <w:szCs w:val="21"/>
        </w:rPr>
        <w:t>.3.2应在容易造成人身伤害且未封闭的设备处设置“禁止靠近”标识。</w:t>
      </w:r>
    </w:p>
    <w:p>
      <w:pPr>
        <w:spacing w:line="360" w:lineRule="auto"/>
        <w:rPr>
          <w:rFonts w:ascii="宋体" w:hAnsi="宋体"/>
          <w:szCs w:val="21"/>
        </w:rPr>
      </w:pPr>
      <w:bookmarkStart w:id="62" w:name="bookmark44"/>
      <w:r>
        <w:rPr>
          <w:rFonts w:hint="eastAsia" w:ascii="宋体" w:hAnsi="宋体"/>
          <w:szCs w:val="21"/>
        </w:rPr>
        <w:t>5.10</w:t>
      </w:r>
      <w:r>
        <w:rPr>
          <w:rFonts w:ascii="宋体" w:hAnsi="宋体"/>
          <w:szCs w:val="21"/>
        </w:rPr>
        <w:t>.3.3禁止标识应符合GB 2894-2008中4.1的规定。</w:t>
      </w:r>
      <w:bookmarkEnd w:id="62"/>
      <w:bookmarkStart w:id="63" w:name="bookmark45"/>
      <w:bookmarkStart w:id="64" w:name="bookmark46"/>
      <w:bookmarkStart w:id="65" w:name="bookmark47"/>
    </w:p>
    <w:p>
      <w:pPr>
        <w:spacing w:line="360" w:lineRule="auto"/>
        <w:rPr>
          <w:rFonts w:ascii="宋体" w:hAnsi="宋体"/>
          <w:szCs w:val="21"/>
        </w:rPr>
      </w:pPr>
      <w:r>
        <w:rPr>
          <w:rFonts w:hint="eastAsia" w:ascii="宋体" w:hAnsi="宋体"/>
          <w:szCs w:val="21"/>
        </w:rPr>
        <w:t>5.10</w:t>
      </w:r>
      <w:r>
        <w:rPr>
          <w:rFonts w:ascii="宋体" w:hAnsi="宋体"/>
          <w:szCs w:val="21"/>
        </w:rPr>
        <w:t>.4警告标识</w:t>
      </w:r>
      <w:bookmarkEnd w:id="63"/>
      <w:bookmarkEnd w:id="64"/>
      <w:bookmarkEnd w:id="65"/>
    </w:p>
    <w:p>
      <w:pPr>
        <w:spacing w:line="360" w:lineRule="auto"/>
        <w:rPr>
          <w:rFonts w:ascii="宋体" w:hAnsi="宋体"/>
          <w:szCs w:val="21"/>
        </w:rPr>
      </w:pPr>
      <w:r>
        <w:rPr>
          <w:rFonts w:hint="eastAsia" w:ascii="宋体" w:hAnsi="宋体"/>
          <w:szCs w:val="21"/>
        </w:rPr>
        <w:t>5.10</w:t>
      </w:r>
      <w:r>
        <w:rPr>
          <w:rFonts w:ascii="宋体" w:hAnsi="宋体"/>
          <w:szCs w:val="21"/>
        </w:rPr>
        <w:t>.4.1应在可能造成人身伤害的场所和设备处设置“注意安全”标识。</w:t>
      </w:r>
    </w:p>
    <w:p>
      <w:pPr>
        <w:spacing w:line="360" w:lineRule="auto"/>
        <w:rPr>
          <w:rFonts w:ascii="宋体" w:hAnsi="宋体"/>
          <w:szCs w:val="21"/>
        </w:rPr>
      </w:pPr>
      <w:r>
        <w:rPr>
          <w:rFonts w:hint="eastAsia" w:ascii="宋体" w:hAnsi="宋体"/>
          <w:szCs w:val="21"/>
        </w:rPr>
        <w:t>5.10</w:t>
      </w:r>
      <w:r>
        <w:rPr>
          <w:rFonts w:ascii="宋体" w:hAnsi="宋体"/>
          <w:szCs w:val="21"/>
        </w:rPr>
        <w:t>.4.2应在可能发生触</w:t>
      </w:r>
      <w:r>
        <w:rPr>
          <w:rFonts w:hint="eastAsia" w:ascii="宋体" w:hAnsi="宋体"/>
          <w:szCs w:val="21"/>
        </w:rPr>
        <w:t>电</w:t>
      </w:r>
      <w:r>
        <w:rPr>
          <w:rFonts w:ascii="宋体" w:hAnsi="宋体"/>
          <w:szCs w:val="21"/>
        </w:rPr>
        <w:t>危险的设备处设置“当心触电”标识。</w:t>
      </w:r>
    </w:p>
    <w:p>
      <w:pPr>
        <w:spacing w:line="360" w:lineRule="auto"/>
        <w:rPr>
          <w:rFonts w:ascii="宋体" w:hAnsi="宋体"/>
          <w:szCs w:val="21"/>
        </w:rPr>
      </w:pPr>
      <w:r>
        <w:rPr>
          <w:rFonts w:hint="eastAsia" w:ascii="宋体" w:hAnsi="宋体"/>
          <w:szCs w:val="21"/>
        </w:rPr>
        <w:t>5.10</w:t>
      </w:r>
      <w:r>
        <w:rPr>
          <w:rFonts w:ascii="宋体" w:hAnsi="宋体"/>
          <w:szCs w:val="21"/>
        </w:rPr>
        <w:t>.4.3应在换电工位出入口处设置“当心车辆”标识。</w:t>
      </w:r>
    </w:p>
    <w:p>
      <w:pPr>
        <w:spacing w:line="360" w:lineRule="auto"/>
        <w:rPr>
          <w:rFonts w:ascii="宋体" w:hAnsi="宋体"/>
          <w:szCs w:val="21"/>
        </w:rPr>
      </w:pPr>
      <w:r>
        <w:rPr>
          <w:rFonts w:hint="eastAsia" w:ascii="宋体" w:hAnsi="宋体"/>
          <w:szCs w:val="21"/>
        </w:rPr>
        <w:t>5.10</w:t>
      </w:r>
      <w:r>
        <w:rPr>
          <w:rFonts w:ascii="宋体" w:hAnsi="宋体"/>
          <w:szCs w:val="21"/>
        </w:rPr>
        <w:t>.4.4宜在人员可接近的地面裂缝处设置“当心缝隙”标识。</w:t>
      </w:r>
    </w:p>
    <w:p>
      <w:pPr>
        <w:spacing w:line="360" w:lineRule="auto"/>
        <w:rPr>
          <w:rFonts w:ascii="宋体" w:hAnsi="宋体"/>
          <w:szCs w:val="21"/>
        </w:rPr>
      </w:pPr>
      <w:bookmarkStart w:id="66" w:name="bookmark48"/>
      <w:r>
        <w:rPr>
          <w:rFonts w:hint="eastAsia" w:ascii="宋体" w:hAnsi="宋体"/>
          <w:szCs w:val="21"/>
        </w:rPr>
        <w:t>5.10</w:t>
      </w:r>
      <w:r>
        <w:rPr>
          <w:rFonts w:ascii="宋体" w:hAnsi="宋体"/>
          <w:szCs w:val="21"/>
        </w:rPr>
        <w:t>.4.5警告标识应符合GB 2894-2008中4.2的规定。</w:t>
      </w:r>
      <w:bookmarkEnd w:id="66"/>
    </w:p>
    <w:p>
      <w:pPr>
        <w:spacing w:line="360" w:lineRule="auto"/>
        <w:rPr>
          <w:rFonts w:ascii="宋体" w:hAnsi="宋体"/>
          <w:szCs w:val="21"/>
        </w:rPr>
      </w:pPr>
      <w:bookmarkStart w:id="67" w:name="bookmark50"/>
      <w:bookmarkStart w:id="68" w:name="bookmark49"/>
      <w:bookmarkStart w:id="69" w:name="bookmark51"/>
      <w:r>
        <w:rPr>
          <w:rFonts w:hint="eastAsia" w:ascii="宋体" w:hAnsi="宋体"/>
          <w:szCs w:val="21"/>
        </w:rPr>
        <w:t>5.10</w:t>
      </w:r>
      <w:r>
        <w:rPr>
          <w:rFonts w:ascii="宋体" w:hAnsi="宋体"/>
          <w:szCs w:val="21"/>
        </w:rPr>
        <w:t>.5提示标识</w:t>
      </w:r>
      <w:bookmarkEnd w:id="67"/>
      <w:bookmarkEnd w:id="68"/>
      <w:bookmarkEnd w:id="69"/>
    </w:p>
    <w:p>
      <w:pPr>
        <w:spacing w:line="360" w:lineRule="auto"/>
        <w:rPr>
          <w:rFonts w:ascii="宋体" w:hAnsi="宋体"/>
          <w:szCs w:val="21"/>
        </w:rPr>
      </w:pPr>
      <w:r>
        <w:rPr>
          <w:rFonts w:hint="eastAsia" w:ascii="宋体" w:hAnsi="宋体"/>
          <w:szCs w:val="21"/>
        </w:rPr>
        <w:t>5.10</w:t>
      </w:r>
      <w:r>
        <w:rPr>
          <w:rFonts w:ascii="宋体" w:hAnsi="宋体"/>
          <w:szCs w:val="21"/>
        </w:rPr>
        <w:t>.5.1应在便于安全疏散的出口处设置“紧急出口”标识，必要时应增加方向辅助标识。</w:t>
      </w:r>
    </w:p>
    <w:p>
      <w:pPr>
        <w:spacing w:line="360" w:lineRule="auto"/>
        <w:rPr>
          <w:rFonts w:ascii="宋体" w:hAnsi="宋体"/>
          <w:szCs w:val="21"/>
        </w:rPr>
      </w:pPr>
      <w:bookmarkStart w:id="70" w:name="bookmark52"/>
      <w:r>
        <w:rPr>
          <w:rFonts w:hint="eastAsia" w:ascii="宋体" w:hAnsi="宋体"/>
          <w:szCs w:val="21"/>
        </w:rPr>
        <w:t>5.10</w:t>
      </w:r>
      <w:r>
        <w:rPr>
          <w:rFonts w:ascii="宋体" w:hAnsi="宋体"/>
          <w:szCs w:val="21"/>
        </w:rPr>
        <w:t>.5.2提示标识应符合GB 2894-2008中4.4的规定。</w:t>
      </w:r>
      <w:bookmarkEnd w:id="70"/>
      <w:bookmarkStart w:id="71" w:name="bookmark53"/>
      <w:bookmarkStart w:id="72" w:name="bookmark55"/>
      <w:bookmarkStart w:id="73" w:name="bookmark54"/>
    </w:p>
    <w:p>
      <w:pPr>
        <w:spacing w:line="360" w:lineRule="auto"/>
        <w:rPr>
          <w:rFonts w:ascii="宋体" w:hAnsi="宋体"/>
          <w:szCs w:val="21"/>
        </w:rPr>
      </w:pPr>
      <w:r>
        <w:rPr>
          <w:rFonts w:hint="eastAsia" w:ascii="宋体" w:hAnsi="宋体"/>
          <w:szCs w:val="21"/>
        </w:rPr>
        <w:t>5.10</w:t>
      </w:r>
      <w:r>
        <w:rPr>
          <w:rFonts w:ascii="宋体" w:hAnsi="宋体"/>
          <w:szCs w:val="21"/>
        </w:rPr>
        <w:t>.6说明标识</w:t>
      </w:r>
      <w:bookmarkEnd w:id="71"/>
      <w:bookmarkEnd w:id="72"/>
      <w:bookmarkEnd w:id="73"/>
    </w:p>
    <w:p>
      <w:pPr>
        <w:spacing w:line="360" w:lineRule="auto"/>
        <w:ind w:firstLine="420" w:firstLineChars="200"/>
        <w:rPr>
          <w:rFonts w:ascii="宋体" w:hAnsi="宋体"/>
          <w:szCs w:val="21"/>
        </w:rPr>
      </w:pPr>
      <w:r>
        <w:rPr>
          <w:rFonts w:ascii="宋体" w:hAnsi="宋体"/>
          <w:szCs w:val="21"/>
        </w:rPr>
        <w:t>换电站内宜设置相关设备的操作说明及应急处理流程。</w:t>
      </w:r>
    </w:p>
    <w:p>
      <w:pPr>
        <w:spacing w:line="360" w:lineRule="auto"/>
        <w:rPr>
          <w:rFonts w:ascii="宋体" w:hAnsi="宋体"/>
          <w:szCs w:val="21"/>
        </w:rPr>
      </w:pPr>
      <w:bookmarkStart w:id="74" w:name="bookmark59"/>
      <w:bookmarkEnd w:id="74"/>
      <w:bookmarkStart w:id="75" w:name="bookmark57"/>
      <w:bookmarkStart w:id="76" w:name="bookmark60"/>
      <w:bookmarkStart w:id="77" w:name="bookmark58"/>
      <w:bookmarkStart w:id="78" w:name="bookmark56"/>
      <w:r>
        <w:rPr>
          <w:rFonts w:hint="eastAsia" w:ascii="宋体" w:hAnsi="宋体"/>
          <w:szCs w:val="21"/>
        </w:rPr>
        <w:t>5.10.</w:t>
      </w:r>
      <w:r>
        <w:rPr>
          <w:rFonts w:ascii="宋体" w:hAnsi="宋体"/>
          <w:szCs w:val="21"/>
        </w:rPr>
        <w:t>7消防安全标识</w:t>
      </w:r>
      <w:bookmarkEnd w:id="75"/>
      <w:bookmarkEnd w:id="76"/>
      <w:bookmarkEnd w:id="77"/>
      <w:bookmarkEnd w:id="78"/>
    </w:p>
    <w:p>
      <w:pPr>
        <w:spacing w:line="360" w:lineRule="auto"/>
        <w:ind w:firstLine="420" w:firstLineChars="200"/>
        <w:rPr>
          <w:rFonts w:ascii="宋体" w:hAnsi="宋体"/>
          <w:szCs w:val="21"/>
        </w:rPr>
      </w:pPr>
      <w:r>
        <w:rPr>
          <w:rFonts w:ascii="宋体" w:hAnsi="宋体"/>
          <w:szCs w:val="21"/>
        </w:rPr>
        <w:t>换电站消防安全标识应符合GB 13495.1的规定。</w:t>
      </w:r>
    </w:p>
    <w:p>
      <w:pPr>
        <w:spacing w:line="360" w:lineRule="auto"/>
        <w:rPr>
          <w:rFonts w:ascii="宋体" w:hAnsi="宋体"/>
          <w:szCs w:val="21"/>
        </w:rPr>
      </w:pPr>
      <w:bookmarkStart w:id="79" w:name="bookmark63"/>
      <w:bookmarkStart w:id="80" w:name="bookmark62"/>
      <w:bookmarkStart w:id="81" w:name="bookmark61"/>
      <w:bookmarkStart w:id="82" w:name="bookmark64"/>
      <w:r>
        <w:rPr>
          <w:rFonts w:hint="eastAsia" w:ascii="宋体" w:hAnsi="宋体"/>
          <w:szCs w:val="21"/>
        </w:rPr>
        <w:t>5.10</w:t>
      </w:r>
      <w:r>
        <w:rPr>
          <w:rFonts w:ascii="宋体" w:hAnsi="宋体"/>
          <w:szCs w:val="21"/>
        </w:rPr>
        <w:t>.8公共信息标识</w:t>
      </w:r>
      <w:bookmarkEnd w:id="79"/>
      <w:bookmarkEnd w:id="80"/>
      <w:bookmarkEnd w:id="81"/>
      <w:bookmarkEnd w:id="82"/>
    </w:p>
    <w:p>
      <w:pPr>
        <w:spacing w:line="360" w:lineRule="auto"/>
        <w:ind w:firstLine="420" w:firstLineChars="200"/>
        <w:rPr>
          <w:rFonts w:ascii="宋体" w:hAnsi="宋体"/>
          <w:szCs w:val="21"/>
        </w:rPr>
      </w:pPr>
      <w:r>
        <w:rPr>
          <w:rFonts w:ascii="宋体" w:hAnsi="宋体"/>
          <w:szCs w:val="21"/>
        </w:rPr>
        <w:t>换电站公共信息标识应符合GB/T</w:t>
      </w:r>
      <w:r>
        <w:rPr>
          <w:rFonts w:hint="eastAsia" w:ascii="宋体" w:hAnsi="宋体"/>
          <w:szCs w:val="21"/>
        </w:rPr>
        <w:t xml:space="preserve"> </w:t>
      </w:r>
      <w:r>
        <w:rPr>
          <w:rFonts w:ascii="宋体" w:hAnsi="宋体"/>
          <w:szCs w:val="21"/>
        </w:rPr>
        <w:t>10001.1的规定。</w:t>
      </w:r>
    </w:p>
    <w:p>
      <w:pPr>
        <w:spacing w:line="360" w:lineRule="auto"/>
        <w:rPr>
          <w:rFonts w:ascii="宋体" w:hAnsi="宋体"/>
          <w:szCs w:val="21"/>
        </w:rPr>
      </w:pPr>
      <w:r>
        <w:rPr>
          <w:rFonts w:hint="eastAsia" w:ascii="宋体" w:hAnsi="宋体"/>
          <w:szCs w:val="21"/>
        </w:rPr>
        <w:t>5.10</w:t>
      </w:r>
      <w:r>
        <w:rPr>
          <w:rFonts w:ascii="宋体" w:hAnsi="宋体"/>
          <w:szCs w:val="21"/>
        </w:rPr>
        <w:t>.</w:t>
      </w:r>
      <w:r>
        <w:rPr>
          <w:rFonts w:hint="eastAsia" w:ascii="宋体" w:hAnsi="宋体"/>
          <w:szCs w:val="21"/>
        </w:rPr>
        <w:t>9交通路标</w:t>
      </w:r>
    </w:p>
    <w:p>
      <w:pPr>
        <w:spacing w:line="360" w:lineRule="auto"/>
        <w:rPr>
          <w:rFonts w:ascii="宋体" w:hAnsi="宋体"/>
          <w:szCs w:val="21"/>
        </w:rPr>
      </w:pPr>
      <w:r>
        <w:rPr>
          <w:rFonts w:hint="eastAsia" w:ascii="宋体" w:hAnsi="宋体"/>
          <w:szCs w:val="21"/>
        </w:rPr>
        <w:t xml:space="preserve">  必要时，宜在道路上设置交通路标指引驾驶人员出入换电站，交通路标的设置应满足有关管理部门的管理要求。</w:t>
      </w:r>
    </w:p>
    <w:p>
      <w:pPr>
        <w:pStyle w:val="41"/>
        <w:widowControl w:val="0"/>
        <w:numPr>
          <w:ilvl w:val="0"/>
          <w:numId w:val="0"/>
        </w:numPr>
        <w:spacing w:before="312" w:after="312"/>
        <w:rPr>
          <w:szCs w:val="22"/>
        </w:rPr>
      </w:pPr>
      <w:bookmarkStart w:id="83" w:name="bookmark188"/>
      <w:bookmarkStart w:id="84" w:name="bookmark186"/>
      <w:bookmarkStart w:id="85" w:name="_Toc12652"/>
      <w:bookmarkStart w:id="86" w:name="bookmark185"/>
      <w:bookmarkStart w:id="87" w:name="bookmark187"/>
      <w:r>
        <w:rPr>
          <w:rFonts w:hint="eastAsia"/>
          <w:szCs w:val="22"/>
        </w:rPr>
        <w:t>5.11</w:t>
      </w:r>
      <w:r>
        <w:rPr>
          <w:szCs w:val="22"/>
        </w:rPr>
        <w:t>节能与环保</w:t>
      </w:r>
      <w:bookmarkEnd w:id="83"/>
      <w:bookmarkEnd w:id="84"/>
      <w:bookmarkEnd w:id="85"/>
      <w:bookmarkEnd w:id="86"/>
      <w:bookmarkEnd w:id="87"/>
    </w:p>
    <w:p>
      <w:pPr>
        <w:spacing w:line="360" w:lineRule="auto"/>
        <w:rPr>
          <w:rFonts w:ascii="宋体" w:hAnsi="宋体"/>
          <w:szCs w:val="21"/>
        </w:rPr>
      </w:pPr>
      <w:bookmarkStart w:id="88" w:name="bookmark189"/>
      <w:bookmarkStart w:id="89" w:name="bookmark191"/>
      <w:bookmarkStart w:id="90" w:name="bookmark192"/>
      <w:bookmarkStart w:id="91" w:name="bookmark190"/>
      <w:r>
        <w:rPr>
          <w:rFonts w:hint="eastAsia" w:ascii="宋体" w:hAnsi="宋体"/>
          <w:szCs w:val="21"/>
        </w:rPr>
        <w:t>5.11</w:t>
      </w:r>
      <w:r>
        <w:rPr>
          <w:rFonts w:ascii="宋体" w:hAnsi="宋体"/>
          <w:szCs w:val="21"/>
        </w:rPr>
        <w:t>.1节能</w:t>
      </w:r>
      <w:bookmarkEnd w:id="88"/>
      <w:bookmarkEnd w:id="89"/>
      <w:bookmarkEnd w:id="90"/>
      <w:bookmarkEnd w:id="91"/>
    </w:p>
    <w:p>
      <w:pPr>
        <w:spacing w:line="360" w:lineRule="auto"/>
        <w:rPr>
          <w:rFonts w:ascii="宋体" w:hAnsi="宋体"/>
          <w:szCs w:val="21"/>
        </w:rPr>
      </w:pPr>
      <w:r>
        <w:rPr>
          <w:rFonts w:hint="eastAsia" w:ascii="宋体" w:hAnsi="宋体"/>
          <w:szCs w:val="21"/>
        </w:rPr>
        <w:t>5.11</w:t>
      </w:r>
      <w:r>
        <w:rPr>
          <w:rFonts w:ascii="宋体" w:hAnsi="宋体"/>
          <w:szCs w:val="21"/>
        </w:rPr>
        <w:t>.1.1换电站应采用节能变压器。</w:t>
      </w:r>
    </w:p>
    <w:p>
      <w:pPr>
        <w:spacing w:line="360" w:lineRule="auto"/>
        <w:rPr>
          <w:rFonts w:ascii="宋体" w:hAnsi="宋体"/>
          <w:szCs w:val="21"/>
        </w:rPr>
      </w:pPr>
      <w:r>
        <w:rPr>
          <w:rFonts w:hint="eastAsia" w:ascii="宋体" w:hAnsi="宋体"/>
          <w:szCs w:val="21"/>
        </w:rPr>
        <w:t>5.11</w:t>
      </w:r>
      <w:r>
        <w:rPr>
          <w:rFonts w:ascii="宋体" w:hAnsi="宋体"/>
          <w:szCs w:val="21"/>
        </w:rPr>
        <w:t>.1.2换电站</w:t>
      </w:r>
      <w:r>
        <w:rPr>
          <w:rFonts w:hint="eastAsia" w:ascii="宋体" w:hAnsi="宋体"/>
          <w:szCs w:val="21"/>
        </w:rPr>
        <w:t>的建筑满足GB 55015-2021要求，</w:t>
      </w:r>
      <w:r>
        <w:rPr>
          <w:rFonts w:ascii="宋体" w:hAnsi="宋体"/>
          <w:szCs w:val="21"/>
        </w:rPr>
        <w:t>在建筑设计中应采取措施提高建筑物的自然采光和通风率。同时宜采用节能、环保型建筑材料。</w:t>
      </w:r>
    </w:p>
    <w:p>
      <w:pPr>
        <w:spacing w:line="360" w:lineRule="auto"/>
        <w:rPr>
          <w:rFonts w:ascii="宋体" w:hAnsi="宋体"/>
          <w:szCs w:val="21"/>
        </w:rPr>
      </w:pPr>
      <w:r>
        <w:rPr>
          <w:rFonts w:hint="eastAsia" w:ascii="宋体" w:hAnsi="宋体"/>
          <w:szCs w:val="21"/>
        </w:rPr>
        <w:t>5.11</w:t>
      </w:r>
      <w:r>
        <w:rPr>
          <w:rFonts w:ascii="宋体" w:hAnsi="宋体"/>
          <w:szCs w:val="21"/>
        </w:rPr>
        <w:t>.1.3换电站应选择节水型卫生洁具。</w:t>
      </w:r>
    </w:p>
    <w:p>
      <w:pPr>
        <w:spacing w:line="360" w:lineRule="auto"/>
        <w:rPr>
          <w:rFonts w:ascii="宋体" w:hAnsi="宋体"/>
          <w:szCs w:val="21"/>
        </w:rPr>
      </w:pPr>
      <w:r>
        <w:rPr>
          <w:rFonts w:hint="eastAsia" w:ascii="宋体" w:hAnsi="宋体"/>
          <w:szCs w:val="21"/>
        </w:rPr>
        <w:t>5.11</w:t>
      </w:r>
      <w:r>
        <w:rPr>
          <w:rFonts w:ascii="宋体" w:hAnsi="宋体"/>
          <w:szCs w:val="21"/>
        </w:rPr>
        <w:t>.1.4照明应采用节能型灯具。</w:t>
      </w:r>
    </w:p>
    <w:p>
      <w:pPr>
        <w:spacing w:line="360" w:lineRule="auto"/>
        <w:rPr>
          <w:rFonts w:ascii="宋体" w:hAnsi="宋体"/>
          <w:szCs w:val="21"/>
        </w:rPr>
      </w:pPr>
      <w:bookmarkStart w:id="92" w:name="bookmark196"/>
      <w:bookmarkStart w:id="93" w:name="bookmark194"/>
      <w:bookmarkStart w:id="94" w:name="bookmark193"/>
      <w:bookmarkStart w:id="95" w:name="bookmark195"/>
      <w:r>
        <w:rPr>
          <w:rFonts w:hint="eastAsia" w:ascii="宋体" w:hAnsi="宋体"/>
          <w:szCs w:val="21"/>
        </w:rPr>
        <w:t>5.11</w:t>
      </w:r>
      <w:r>
        <w:rPr>
          <w:rFonts w:ascii="宋体" w:hAnsi="宋体"/>
          <w:szCs w:val="21"/>
        </w:rPr>
        <w:t>.2环保</w:t>
      </w:r>
      <w:bookmarkEnd w:id="92"/>
      <w:bookmarkEnd w:id="93"/>
      <w:bookmarkEnd w:id="94"/>
      <w:bookmarkEnd w:id="95"/>
    </w:p>
    <w:p>
      <w:pPr>
        <w:spacing w:line="360" w:lineRule="auto"/>
        <w:rPr>
          <w:rFonts w:ascii="宋体" w:hAnsi="宋体"/>
          <w:szCs w:val="21"/>
        </w:rPr>
      </w:pPr>
      <w:r>
        <w:rPr>
          <w:rFonts w:hint="eastAsia" w:ascii="宋体" w:hAnsi="宋体"/>
          <w:szCs w:val="21"/>
        </w:rPr>
        <w:t>5.11</w:t>
      </w:r>
      <w:r>
        <w:rPr>
          <w:rFonts w:ascii="宋体" w:hAnsi="宋体"/>
          <w:szCs w:val="21"/>
        </w:rPr>
        <w:t>.2.1换电站的站址选择，应符合国家现行相关标准的环境保护要求。</w:t>
      </w:r>
    </w:p>
    <w:p>
      <w:pPr>
        <w:spacing w:line="360" w:lineRule="auto"/>
        <w:rPr>
          <w:rFonts w:ascii="宋体" w:hAnsi="宋体"/>
          <w:szCs w:val="21"/>
        </w:rPr>
      </w:pPr>
      <w:r>
        <w:rPr>
          <w:rFonts w:hint="eastAsia" w:ascii="宋体" w:hAnsi="宋体"/>
          <w:szCs w:val="21"/>
        </w:rPr>
        <w:t>5.11</w:t>
      </w:r>
      <w:r>
        <w:rPr>
          <w:rFonts w:ascii="宋体" w:hAnsi="宋体"/>
          <w:szCs w:val="21"/>
        </w:rPr>
        <w:t>.2.2换电站噪声设备宜布置在室内，且应确保站内噪声对周围环境的影响符合GB 12348 和GB 3096的有关规定。</w:t>
      </w:r>
    </w:p>
    <w:p>
      <w:pPr>
        <w:spacing w:line="360" w:lineRule="auto"/>
        <w:rPr>
          <w:rFonts w:ascii="宋体" w:hAnsi="宋体"/>
          <w:szCs w:val="21"/>
        </w:rPr>
      </w:pPr>
      <w:r>
        <w:rPr>
          <w:rFonts w:hint="eastAsia" w:ascii="宋体" w:hAnsi="宋体"/>
          <w:szCs w:val="21"/>
        </w:rPr>
        <w:t>5.11</w:t>
      </w:r>
      <w:r>
        <w:rPr>
          <w:rFonts w:ascii="宋体" w:hAnsi="宋体"/>
          <w:szCs w:val="21"/>
        </w:rPr>
        <w:t>.2.3换电站生活污水应经化粪池处理</w:t>
      </w:r>
      <w:r>
        <w:rPr>
          <w:rFonts w:hint="eastAsia" w:ascii="宋体" w:hAnsi="宋体"/>
          <w:szCs w:val="21"/>
        </w:rPr>
        <w:t>达到地区污水排放标准</w:t>
      </w:r>
      <w:r>
        <w:rPr>
          <w:rFonts w:ascii="宋体" w:hAnsi="宋体"/>
          <w:szCs w:val="21"/>
        </w:rPr>
        <w:t>后</w:t>
      </w:r>
      <w:r>
        <w:rPr>
          <w:rFonts w:hint="eastAsia" w:ascii="宋体" w:hAnsi="宋体"/>
          <w:szCs w:val="21"/>
        </w:rPr>
        <w:t>，</w:t>
      </w:r>
      <w:r>
        <w:rPr>
          <w:rFonts w:ascii="宋体" w:hAnsi="宋体"/>
          <w:szCs w:val="21"/>
        </w:rPr>
        <w:t>排至市政污水管网。在没有条件接入城市污水系统时，站内应设生活污水处理装置一套，污水应处理达标后方可外排。</w:t>
      </w:r>
    </w:p>
    <w:p>
      <w:pPr>
        <w:spacing w:line="360" w:lineRule="auto"/>
        <w:rPr>
          <w:rFonts w:ascii="宋体" w:hAnsi="宋体"/>
          <w:szCs w:val="21"/>
        </w:rPr>
      </w:pPr>
      <w:r>
        <w:rPr>
          <w:rFonts w:hint="eastAsia" w:ascii="宋体" w:hAnsi="宋体"/>
          <w:szCs w:val="21"/>
        </w:rPr>
        <w:t>5.11</w:t>
      </w:r>
      <w:r>
        <w:rPr>
          <w:rFonts w:ascii="宋体" w:hAnsi="宋体"/>
          <w:szCs w:val="21"/>
        </w:rPr>
        <w:t>.2.4换电站宜设地面冲洗水、工作间排水等污水贮水池，有条件时应接入市政管网。</w:t>
      </w:r>
    </w:p>
    <w:p>
      <w:pPr>
        <w:spacing w:line="360" w:lineRule="auto"/>
      </w:pPr>
      <w:r>
        <w:rPr>
          <w:rFonts w:hint="eastAsia" w:ascii="宋体" w:hAnsi="宋体"/>
          <w:szCs w:val="21"/>
        </w:rPr>
        <w:t>5.11</w:t>
      </w:r>
      <w:r>
        <w:rPr>
          <w:rFonts w:ascii="宋体" w:hAnsi="宋体"/>
          <w:szCs w:val="21"/>
        </w:rPr>
        <w:t>.2.5换电站应设置垃圾收集装置，并应集中进行处理。</w:t>
      </w:r>
      <w:bookmarkStart w:id="96" w:name="bookmark68"/>
      <w:bookmarkStart w:id="97" w:name="bookmark67"/>
      <w:bookmarkStart w:id="98" w:name="bookmark66"/>
      <w:bookmarkStart w:id="99" w:name="bookmark65"/>
    </w:p>
    <w:p>
      <w:pPr>
        <w:pStyle w:val="41"/>
        <w:widowControl w:val="0"/>
        <w:numPr>
          <w:ilvl w:val="0"/>
          <w:numId w:val="0"/>
        </w:numPr>
        <w:spacing w:before="312" w:after="312"/>
        <w:rPr>
          <w:szCs w:val="22"/>
        </w:rPr>
      </w:pPr>
      <w:bookmarkStart w:id="100" w:name="_Toc13047"/>
      <w:bookmarkStart w:id="101" w:name="_Toc73609804"/>
      <w:bookmarkStart w:id="102" w:name="_Toc73609834"/>
      <w:r>
        <w:rPr>
          <w:rFonts w:hint="eastAsia"/>
          <w:szCs w:val="22"/>
        </w:rPr>
        <w:t>6施工和验收</w:t>
      </w:r>
      <w:bookmarkEnd w:id="100"/>
      <w:bookmarkEnd w:id="101"/>
      <w:bookmarkEnd w:id="102"/>
    </w:p>
    <w:p>
      <w:pPr>
        <w:pStyle w:val="41"/>
        <w:widowControl w:val="0"/>
        <w:numPr>
          <w:ilvl w:val="0"/>
          <w:numId w:val="0"/>
        </w:numPr>
        <w:spacing w:before="312" w:after="312"/>
        <w:rPr>
          <w:szCs w:val="22"/>
        </w:rPr>
      </w:pPr>
      <w:bookmarkStart w:id="103" w:name="_Toc73609835"/>
      <w:bookmarkStart w:id="104" w:name="_Toc73609805"/>
      <w:bookmarkStart w:id="105" w:name="_Toc23582"/>
      <w:r>
        <w:rPr>
          <w:rFonts w:hint="eastAsia"/>
          <w:szCs w:val="22"/>
        </w:rPr>
        <w:t>6.1</w:t>
      </w:r>
      <w:bookmarkEnd w:id="103"/>
      <w:bookmarkEnd w:id="104"/>
      <w:r>
        <w:rPr>
          <w:rFonts w:hint="eastAsia"/>
          <w:szCs w:val="22"/>
        </w:rPr>
        <w:t>一般规定</w:t>
      </w:r>
      <w:bookmarkEnd w:id="105"/>
    </w:p>
    <w:p>
      <w:pPr>
        <w:spacing w:line="360" w:lineRule="auto"/>
        <w:rPr>
          <w:rFonts w:ascii="宋体" w:hAnsi="宋体"/>
          <w:szCs w:val="21"/>
        </w:rPr>
      </w:pPr>
      <w:r>
        <w:rPr>
          <w:rFonts w:hint="eastAsia" w:ascii="宋体" w:hAnsi="宋体"/>
          <w:szCs w:val="21"/>
        </w:rPr>
        <w:t>6.1.1换电站的建设包括基础工程、供配电系统、充电与电池更换系统、监控系统、消防、</w:t>
      </w:r>
      <w:r>
        <w:rPr>
          <w:rFonts w:ascii="宋体" w:hAnsi="宋体"/>
          <w:szCs w:val="21"/>
        </w:rPr>
        <w:t>标识</w:t>
      </w:r>
      <w:r>
        <w:rPr>
          <w:rFonts w:hint="eastAsia" w:ascii="宋体" w:hAnsi="宋体"/>
          <w:szCs w:val="21"/>
        </w:rPr>
        <w:t>、土建及其它配套设施的施工和竣工验收。</w:t>
      </w:r>
    </w:p>
    <w:p>
      <w:pPr>
        <w:spacing w:line="360" w:lineRule="auto"/>
        <w:rPr>
          <w:rFonts w:ascii="宋体" w:hAnsi="宋体"/>
          <w:szCs w:val="21"/>
        </w:rPr>
      </w:pPr>
      <w:r>
        <w:rPr>
          <w:rFonts w:hint="eastAsia" w:ascii="宋体" w:hAnsi="宋体"/>
          <w:szCs w:val="21"/>
        </w:rPr>
        <w:t>6.1.2换电站的建设应由具备相应施工资质的施工单位完成，施工和质量管理应具有相应的技术水准，施工人员应具备相应资格；换电设备、设施应由厂家或厂家委托具备资质的单位进行安装、调试。</w:t>
      </w:r>
    </w:p>
    <w:p>
      <w:pPr>
        <w:spacing w:line="360" w:lineRule="auto"/>
        <w:rPr>
          <w:rFonts w:ascii="宋体" w:hAnsi="宋体"/>
          <w:szCs w:val="21"/>
        </w:rPr>
      </w:pPr>
      <w:r>
        <w:rPr>
          <w:rFonts w:hint="eastAsia" w:ascii="宋体" w:hAnsi="宋体"/>
          <w:szCs w:val="21"/>
        </w:rPr>
        <w:t>6.1.3施工前，施工单位应按照合同文件、设计文件以及相关标准规范的要求，根据建设单位提供的施工界域内地下管线等建（构）筑物资料、工程和水文地质资料，组织有关施工技术管理人员深入沿线调查，掌握现场实际情况，做好施工准备工作。</w:t>
      </w:r>
    </w:p>
    <w:p>
      <w:pPr>
        <w:spacing w:line="360" w:lineRule="auto"/>
        <w:rPr>
          <w:rFonts w:ascii="宋体" w:hAnsi="宋体"/>
          <w:szCs w:val="21"/>
        </w:rPr>
      </w:pPr>
      <w:r>
        <w:rPr>
          <w:rFonts w:hint="eastAsia" w:ascii="宋体" w:hAnsi="宋体"/>
          <w:szCs w:val="21"/>
        </w:rPr>
        <w:t>6.1.</w:t>
      </w:r>
      <w:r>
        <w:rPr>
          <w:rFonts w:ascii="宋体" w:hAnsi="宋体"/>
          <w:szCs w:val="21"/>
        </w:rPr>
        <w:t>4</w:t>
      </w:r>
      <w:r>
        <w:rPr>
          <w:rFonts w:hint="eastAsia" w:ascii="宋体" w:hAnsi="宋体"/>
          <w:szCs w:val="21"/>
        </w:rPr>
        <w:t>施工单位应严格按照施工图纸进行施工，</w:t>
      </w:r>
      <w:r>
        <w:t>发现施工图有疑问、差错时，应及时提出意见和建议；</w:t>
      </w:r>
      <w:r>
        <w:rPr>
          <w:rFonts w:hint="eastAsia" w:ascii="宋体" w:hAnsi="宋体"/>
          <w:szCs w:val="21"/>
        </w:rPr>
        <w:t>施工过程如需要变更图纸，应按照相应程序报审，经相关单位签证认定后实施。</w:t>
      </w:r>
    </w:p>
    <w:p>
      <w:pPr>
        <w:spacing w:line="360" w:lineRule="auto"/>
        <w:rPr>
          <w:rFonts w:ascii="宋体" w:hAnsi="宋体"/>
          <w:szCs w:val="21"/>
        </w:rPr>
      </w:pPr>
      <w:r>
        <w:rPr>
          <w:rFonts w:hint="eastAsia" w:ascii="宋体" w:hAnsi="宋体"/>
          <w:szCs w:val="21"/>
        </w:rPr>
        <w:t>6.1.</w:t>
      </w:r>
      <w:r>
        <w:rPr>
          <w:rFonts w:ascii="宋体" w:hAnsi="宋体"/>
          <w:szCs w:val="21"/>
        </w:rPr>
        <w:t>5</w:t>
      </w:r>
      <w:r>
        <w:rPr>
          <w:rFonts w:hint="eastAsia" w:ascii="宋体" w:hAnsi="宋体"/>
          <w:szCs w:val="21"/>
        </w:rPr>
        <w:t>施工过程中使用的计量器具和检测设备，应经过相关部门检定或校准取得合格证书并在有效期内。</w:t>
      </w:r>
    </w:p>
    <w:p>
      <w:pPr>
        <w:spacing w:line="360" w:lineRule="auto"/>
        <w:rPr>
          <w:rFonts w:ascii="宋体" w:hAnsi="宋体"/>
          <w:szCs w:val="21"/>
        </w:rPr>
      </w:pPr>
      <w:r>
        <w:rPr>
          <w:rFonts w:hint="eastAsia" w:ascii="宋体" w:hAnsi="宋体"/>
          <w:szCs w:val="21"/>
        </w:rPr>
        <w:t>6.1.</w:t>
      </w:r>
      <w:r>
        <w:rPr>
          <w:rFonts w:ascii="宋体" w:hAnsi="宋体"/>
          <w:szCs w:val="21"/>
        </w:rPr>
        <w:t>6</w:t>
      </w:r>
      <w:r>
        <w:rPr>
          <w:rFonts w:hint="eastAsia" w:ascii="宋体" w:hAnsi="宋体"/>
          <w:szCs w:val="21"/>
        </w:rPr>
        <w:t>工程使用的管材、线缆、设备、防火材料等建筑材料应具备产品合格证，施工单位按规定对进场的材料进行验收，验收合格后方可使用。</w:t>
      </w:r>
    </w:p>
    <w:p>
      <w:pPr>
        <w:spacing w:line="360" w:lineRule="auto"/>
        <w:rPr>
          <w:rFonts w:ascii="宋体" w:hAnsi="宋体"/>
          <w:szCs w:val="21"/>
        </w:rPr>
      </w:pPr>
      <w:r>
        <w:rPr>
          <w:rFonts w:hint="eastAsia" w:ascii="宋体" w:hAnsi="宋体"/>
          <w:szCs w:val="21"/>
        </w:rPr>
        <w:t>6.1.</w:t>
      </w:r>
      <w:r>
        <w:rPr>
          <w:rFonts w:ascii="宋体" w:hAnsi="宋体"/>
          <w:szCs w:val="21"/>
        </w:rPr>
        <w:t>7</w:t>
      </w:r>
      <w:r>
        <w:rPr>
          <w:rFonts w:hint="eastAsia" w:ascii="宋体" w:hAnsi="宋体"/>
          <w:szCs w:val="21"/>
        </w:rPr>
        <w:t>施工单位必须取得安全生产合格证，在施工过程中做好防火等安全防护，建立安全管理体系和安全生产责任制，确保施工现场及人员安全。</w:t>
      </w:r>
    </w:p>
    <w:p>
      <w:pPr>
        <w:spacing w:line="360" w:lineRule="auto"/>
        <w:rPr>
          <w:rFonts w:ascii="宋体" w:hAnsi="宋体"/>
          <w:szCs w:val="21"/>
        </w:rPr>
      </w:pPr>
      <w:r>
        <w:rPr>
          <w:rFonts w:hint="eastAsia" w:ascii="宋体" w:hAnsi="宋体"/>
          <w:szCs w:val="21"/>
        </w:rPr>
        <w:t>6.1.</w:t>
      </w:r>
      <w:r>
        <w:rPr>
          <w:rFonts w:ascii="宋体" w:hAnsi="宋体"/>
          <w:szCs w:val="21"/>
        </w:rPr>
        <w:t>8</w:t>
      </w:r>
      <w:r>
        <w:rPr>
          <w:rFonts w:hint="eastAsia" w:ascii="宋体" w:hAnsi="宋体"/>
          <w:szCs w:val="21"/>
        </w:rPr>
        <w:t>施工单位应按照相应的施工技术标准对施工质量进行全过程控制，建设单位、勘测单位、设计单位、监理单位等应按有关规定对工程质量进行管理。</w:t>
      </w:r>
    </w:p>
    <w:p>
      <w:pPr>
        <w:spacing w:line="360" w:lineRule="auto"/>
        <w:rPr>
          <w:rFonts w:ascii="宋体" w:hAnsi="宋体"/>
          <w:szCs w:val="21"/>
        </w:rPr>
      </w:pPr>
      <w:r>
        <w:rPr>
          <w:rFonts w:hint="eastAsia" w:ascii="宋体" w:hAnsi="宋体"/>
          <w:szCs w:val="21"/>
        </w:rPr>
        <w:t>6.1.</w:t>
      </w:r>
      <w:r>
        <w:rPr>
          <w:rFonts w:ascii="宋体" w:hAnsi="宋体"/>
          <w:szCs w:val="21"/>
        </w:rPr>
        <w:t>9</w:t>
      </w:r>
      <w:r>
        <w:rPr>
          <w:rFonts w:hint="eastAsia" w:ascii="宋体" w:hAnsi="宋体"/>
          <w:szCs w:val="21"/>
        </w:rPr>
        <w:t>施工单位必须按照国家和地方有关环境保护的法律法规，采取有效措施控制施工现场的各种粉尘、废气、废弃物及噪声、振动等，减少对环境造成的污染和危害。</w:t>
      </w:r>
    </w:p>
    <w:p>
      <w:pPr>
        <w:spacing w:line="360" w:lineRule="auto"/>
        <w:rPr>
          <w:rFonts w:ascii="宋体" w:hAnsi="宋体"/>
          <w:szCs w:val="21"/>
        </w:rPr>
      </w:pPr>
      <w:r>
        <w:rPr>
          <w:rFonts w:hint="eastAsia" w:ascii="宋体" w:hAnsi="宋体"/>
          <w:szCs w:val="21"/>
        </w:rPr>
        <w:t>6.1.</w:t>
      </w:r>
      <w:r>
        <w:rPr>
          <w:rFonts w:ascii="宋体" w:hAnsi="宋体"/>
          <w:szCs w:val="21"/>
        </w:rPr>
        <w:t>10</w:t>
      </w:r>
      <w:r>
        <w:t>竣工验收包括施工质量验收、非通电设备质量验收和通电设备运行验收。</w:t>
      </w:r>
      <w:r>
        <w:rPr>
          <w:rFonts w:hint="eastAsia"/>
        </w:rPr>
        <w:t>全部验收项目符合验收内容要求时，判定验收结论为合格；任一验收项目不符合验收内容要求时，判定验收结论为不合格。</w:t>
      </w:r>
    </w:p>
    <w:p>
      <w:pPr>
        <w:spacing w:line="360" w:lineRule="auto"/>
        <w:rPr>
          <w:rFonts w:ascii="宋体" w:hAnsi="宋体"/>
          <w:szCs w:val="21"/>
        </w:rPr>
      </w:pPr>
      <w:r>
        <w:rPr>
          <w:rFonts w:hint="eastAsia" w:ascii="宋体" w:hAnsi="宋体"/>
          <w:szCs w:val="21"/>
        </w:rPr>
        <w:t>6.1.11参加验收的工作组应包括建设、运行、设计、施工、监理、安检等单位的专家代表组成，各单位和人员应具备相应资质。</w:t>
      </w:r>
    </w:p>
    <w:p>
      <w:pPr>
        <w:spacing w:line="360" w:lineRule="auto"/>
        <w:rPr>
          <w:rFonts w:ascii="宋体" w:hAnsi="宋体"/>
          <w:szCs w:val="21"/>
        </w:rPr>
      </w:pPr>
      <w:r>
        <w:rPr>
          <w:rFonts w:hint="eastAsia" w:ascii="宋体" w:hAnsi="宋体"/>
          <w:szCs w:val="21"/>
        </w:rPr>
        <w:t>6.1.12通电设</w:t>
      </w:r>
      <w:r>
        <w:rPr>
          <w:rFonts w:hint="eastAsia"/>
        </w:rPr>
        <w:t>备通电前，应检查设备接地、回路绝缘并做好记录，接地电阻值、绝缘电阻值应符合设计要求，验收使</w:t>
      </w:r>
      <w:r>
        <w:rPr>
          <w:rFonts w:hint="eastAsia" w:ascii="宋体" w:hAnsi="宋体"/>
          <w:szCs w:val="21"/>
        </w:rPr>
        <w:t>用的检测设备应具备检定或校准合格证书。</w:t>
      </w:r>
    </w:p>
    <w:p>
      <w:pPr>
        <w:spacing w:line="360" w:lineRule="auto"/>
        <w:rPr>
          <w:rFonts w:ascii="宋体" w:hAnsi="宋体"/>
          <w:szCs w:val="21"/>
        </w:rPr>
      </w:pPr>
      <w:r>
        <w:rPr>
          <w:rFonts w:hint="eastAsia" w:ascii="宋体" w:hAnsi="宋体"/>
          <w:szCs w:val="21"/>
        </w:rPr>
        <w:t>6.1.13竣工验收时现场无法测试的项目可由制造单位提供经国家权威部门认可的检验检测机构出具的检验报告或型式试验报告进行验收。</w:t>
      </w:r>
    </w:p>
    <w:p>
      <w:pPr>
        <w:spacing w:line="360" w:lineRule="auto"/>
        <w:rPr>
          <w:rFonts w:ascii="宋体" w:hAnsi="宋体"/>
          <w:szCs w:val="21"/>
        </w:rPr>
      </w:pPr>
      <w:r>
        <w:rPr>
          <w:rFonts w:hint="eastAsia" w:ascii="宋体" w:hAnsi="宋体"/>
          <w:szCs w:val="21"/>
        </w:rPr>
        <w:t>6.1.14施工质量验收条件应符合以下要求：</w:t>
      </w:r>
    </w:p>
    <w:p>
      <w:pPr>
        <w:spacing w:line="360" w:lineRule="auto"/>
        <w:ind w:firstLine="420" w:firstLineChars="200"/>
        <w:rPr>
          <w:rFonts w:ascii="宋体" w:hAnsi="宋体"/>
          <w:szCs w:val="21"/>
        </w:rPr>
      </w:pPr>
      <w:r>
        <w:rPr>
          <w:rFonts w:hint="eastAsia" w:ascii="宋体" w:hAnsi="宋体"/>
          <w:szCs w:val="21"/>
        </w:rPr>
        <w:t>a）施工单位提交验收申请报告；</w:t>
      </w:r>
    </w:p>
    <w:p>
      <w:pPr>
        <w:spacing w:line="360" w:lineRule="auto"/>
        <w:ind w:firstLine="420" w:firstLineChars="200"/>
        <w:rPr>
          <w:rFonts w:ascii="宋体" w:hAnsi="宋体"/>
          <w:szCs w:val="21"/>
        </w:rPr>
      </w:pPr>
      <w:r>
        <w:rPr>
          <w:rFonts w:hint="eastAsia" w:ascii="宋体" w:hAnsi="宋体"/>
          <w:szCs w:val="21"/>
        </w:rPr>
        <w:t>b）施工单位提交竣工图纸、设备安装记录和安装调试报告；</w:t>
      </w:r>
    </w:p>
    <w:p>
      <w:pPr>
        <w:spacing w:line="360" w:lineRule="auto"/>
        <w:ind w:firstLine="420" w:firstLineChars="200"/>
        <w:rPr>
          <w:rFonts w:ascii="宋体" w:hAnsi="宋体"/>
          <w:szCs w:val="21"/>
        </w:rPr>
      </w:pPr>
      <w:r>
        <w:rPr>
          <w:rFonts w:hint="eastAsia" w:ascii="宋体" w:hAnsi="宋体"/>
          <w:szCs w:val="21"/>
        </w:rPr>
        <w:t>c）施工单位提交产品</w:t>
      </w:r>
      <w:r>
        <w:t>工厂验收报告</w:t>
      </w:r>
      <w:r>
        <w:rPr>
          <w:rFonts w:hint="eastAsia"/>
        </w:rPr>
        <w:t>、</w:t>
      </w:r>
      <w:r>
        <w:rPr>
          <w:rFonts w:hint="eastAsia" w:ascii="宋体" w:hAnsi="宋体"/>
          <w:szCs w:val="21"/>
        </w:rPr>
        <w:t>说明书、合格证以及装配图等技术文件。</w:t>
      </w:r>
    </w:p>
    <w:p>
      <w:pPr>
        <w:spacing w:line="360" w:lineRule="auto"/>
        <w:rPr>
          <w:rFonts w:ascii="宋体" w:hAnsi="宋体"/>
          <w:szCs w:val="21"/>
        </w:rPr>
      </w:pPr>
      <w:r>
        <w:rPr>
          <w:rFonts w:hint="eastAsia" w:ascii="宋体" w:hAnsi="宋体"/>
          <w:szCs w:val="21"/>
        </w:rPr>
        <w:t>6.1.15施工质量验收应符合以下要求：</w:t>
      </w:r>
    </w:p>
    <w:p>
      <w:pPr>
        <w:spacing w:line="360" w:lineRule="auto"/>
        <w:ind w:firstLine="420" w:firstLineChars="200"/>
        <w:rPr>
          <w:rFonts w:ascii="宋体" w:hAnsi="宋体"/>
          <w:szCs w:val="21"/>
        </w:rPr>
      </w:pPr>
      <w:r>
        <w:rPr>
          <w:rFonts w:hint="eastAsia" w:ascii="宋体" w:hAnsi="宋体"/>
          <w:szCs w:val="21"/>
        </w:rPr>
        <w:t>a）工程施工质量应符合NB/T 33004和相关专业验收标准的要求。</w:t>
      </w:r>
    </w:p>
    <w:p>
      <w:pPr>
        <w:spacing w:line="360" w:lineRule="auto"/>
        <w:ind w:firstLine="420" w:firstLineChars="200"/>
        <w:rPr>
          <w:rFonts w:ascii="宋体" w:hAnsi="宋体"/>
          <w:szCs w:val="21"/>
        </w:rPr>
      </w:pPr>
      <w:r>
        <w:rPr>
          <w:rFonts w:hint="eastAsia" w:ascii="宋体" w:hAnsi="宋体"/>
          <w:szCs w:val="21"/>
        </w:rPr>
        <w:t>b）工程施工质量应符合工程勘察、设计等文件要求；</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c）隐蔽工程在隐蔽前应由施工单位通知建设或监理等单位进行验收，并形成验收文件；</w:t>
      </w:r>
    </w:p>
    <w:p>
      <w:pPr>
        <w:spacing w:line="360" w:lineRule="auto"/>
        <w:ind w:firstLine="420" w:firstLineChars="200"/>
        <w:rPr>
          <w:rFonts w:ascii="宋体" w:hAnsi="宋体"/>
          <w:szCs w:val="21"/>
        </w:rPr>
      </w:pPr>
      <w:r>
        <w:rPr>
          <w:rFonts w:hint="eastAsia" w:ascii="宋体" w:hAnsi="宋体"/>
          <w:szCs w:val="21"/>
        </w:rPr>
        <w:t>d）验收完成后，验收工作组应对发现的工程遗留问题发出整改通知书，并根据需要再次组织验收，直至验收合格。</w:t>
      </w:r>
    </w:p>
    <w:p>
      <w:pPr>
        <w:pStyle w:val="41"/>
        <w:widowControl w:val="0"/>
        <w:numPr>
          <w:ilvl w:val="0"/>
          <w:numId w:val="0"/>
        </w:numPr>
        <w:spacing w:before="312" w:after="312"/>
        <w:rPr>
          <w:szCs w:val="22"/>
        </w:rPr>
      </w:pPr>
      <w:bookmarkStart w:id="106" w:name="_Toc21186"/>
      <w:bookmarkStart w:id="107" w:name="_Toc73609806"/>
      <w:bookmarkStart w:id="108" w:name="_Toc73609836"/>
      <w:r>
        <w:rPr>
          <w:rFonts w:hint="eastAsia"/>
          <w:szCs w:val="22"/>
        </w:rPr>
        <w:t>6.2供配电系统</w:t>
      </w:r>
      <w:bookmarkEnd w:id="106"/>
      <w:bookmarkEnd w:id="107"/>
      <w:bookmarkEnd w:id="108"/>
    </w:p>
    <w:p>
      <w:pPr>
        <w:spacing w:line="360" w:lineRule="auto"/>
        <w:rPr>
          <w:rFonts w:ascii="宋体" w:hAnsi="宋体"/>
          <w:szCs w:val="21"/>
        </w:rPr>
      </w:pPr>
      <w:r>
        <w:rPr>
          <w:rFonts w:hint="eastAsia" w:ascii="宋体" w:hAnsi="宋体"/>
          <w:szCs w:val="21"/>
        </w:rPr>
        <w:t>6.2.1供配电系统竣工验收应检查变压器、低压配线、低压隔离设备等电气设备型号、参数和数量应符合合同、设计图纸等技术文件要求；供配电柜、线缆、变压器等电气设备安装应牢固、外观应无损坏，电气设备间的接线应牢固可靠、标识清晰；供配电设备应严格按照设计图纸进行安装施工。换电站供电系统应符合</w:t>
      </w:r>
      <w:r>
        <w:rPr>
          <w:rFonts w:ascii="宋体" w:hAnsi="宋体"/>
          <w:szCs w:val="21"/>
        </w:rPr>
        <w:t>NB/T 33018-2015</w:t>
      </w:r>
      <w:r>
        <w:rPr>
          <w:rFonts w:hint="eastAsia"/>
        </w:rPr>
        <w:t>的有关规定。</w:t>
      </w:r>
    </w:p>
    <w:p>
      <w:pPr>
        <w:spacing w:line="360" w:lineRule="auto"/>
        <w:rPr>
          <w:rFonts w:ascii="宋体" w:hAnsi="宋体"/>
          <w:szCs w:val="21"/>
        </w:rPr>
      </w:pPr>
      <w:r>
        <w:rPr>
          <w:rFonts w:hint="eastAsia" w:ascii="宋体" w:hAnsi="宋体"/>
          <w:szCs w:val="21"/>
        </w:rPr>
        <w:t>6.2.2换电站电源配置应符合GB 50052的有关规定。变压器类型、主接线、安装方式等应符合现行国家标准GB 50059、GB 50053-2013、GB 50255和DL 5449的有关规定。</w:t>
      </w:r>
    </w:p>
    <w:p>
      <w:pPr>
        <w:spacing w:line="360" w:lineRule="auto"/>
        <w:rPr>
          <w:rFonts w:ascii="宋体" w:hAnsi="宋体"/>
          <w:szCs w:val="21"/>
        </w:rPr>
      </w:pPr>
      <w:r>
        <w:rPr>
          <w:rFonts w:hint="eastAsia" w:ascii="宋体" w:hAnsi="宋体"/>
          <w:szCs w:val="21"/>
        </w:rPr>
        <w:t>6.2.3高压配电部分的设计应符合GB 50060的有关规定。低压隔离电器和导体的选择、配电设备布置、配电线路的 保护、配电线路的敷设应符合现行国家标准GB 50054的有关规定。箱式变配电设备设计要求应符合GB/T 17467和DL/T 537的有关规定。</w:t>
      </w:r>
    </w:p>
    <w:p>
      <w:pPr>
        <w:spacing w:line="360" w:lineRule="auto"/>
        <w:rPr>
          <w:rFonts w:ascii="宋体" w:hAnsi="宋体"/>
          <w:szCs w:val="21"/>
        </w:rPr>
      </w:pPr>
      <w:r>
        <w:rPr>
          <w:rFonts w:hint="eastAsia" w:ascii="宋体" w:hAnsi="宋体"/>
          <w:szCs w:val="21"/>
        </w:rPr>
        <w:t>6.2.4变流柜、控制柜等盘柜的安装应符合现行国家标准GB 50171的有关规定。</w:t>
      </w:r>
    </w:p>
    <w:p>
      <w:pPr>
        <w:spacing w:line="360" w:lineRule="auto"/>
        <w:rPr>
          <w:rFonts w:ascii="宋体" w:hAnsi="宋体"/>
          <w:szCs w:val="21"/>
        </w:rPr>
      </w:pPr>
      <w:r>
        <w:rPr>
          <w:rFonts w:hint="eastAsia" w:ascii="宋体" w:hAnsi="宋体"/>
          <w:szCs w:val="21"/>
        </w:rPr>
        <w:t>6.2.5母线装置的安装应符合现行国家标准GB 50149的有关规定，电动汽车充换电设施接入公共电网连接点的电能质量应符合现行国家标准GB/T 29316的有关规定。</w:t>
      </w:r>
    </w:p>
    <w:p>
      <w:pPr>
        <w:spacing w:line="360" w:lineRule="auto"/>
        <w:rPr>
          <w:rFonts w:ascii="宋体" w:hAnsi="宋体"/>
          <w:szCs w:val="21"/>
        </w:rPr>
      </w:pPr>
      <w:r>
        <w:rPr>
          <w:rFonts w:hint="eastAsia" w:ascii="宋体" w:hAnsi="宋体"/>
          <w:szCs w:val="21"/>
        </w:rPr>
        <w:t>6.2.6供电系统电能计量应符合现行行业标准DL/T 448的有关规定</w:t>
      </w:r>
    </w:p>
    <w:p>
      <w:pPr>
        <w:spacing w:line="360" w:lineRule="auto"/>
        <w:rPr>
          <w:rFonts w:ascii="宋体" w:hAnsi="宋体"/>
          <w:szCs w:val="21"/>
        </w:rPr>
      </w:pPr>
      <w:r>
        <w:rPr>
          <w:rFonts w:hint="eastAsia" w:ascii="宋体" w:hAnsi="宋体"/>
          <w:szCs w:val="21"/>
        </w:rPr>
        <w:t>6.2.7供配电设备的施工应符合GB 50255和GB 50575的有关规定。</w:t>
      </w:r>
    </w:p>
    <w:p>
      <w:pPr>
        <w:spacing w:line="360" w:lineRule="auto"/>
        <w:rPr>
          <w:rFonts w:ascii="宋体" w:hAnsi="宋体"/>
          <w:szCs w:val="21"/>
        </w:rPr>
      </w:pPr>
      <w:r>
        <w:rPr>
          <w:rFonts w:hint="eastAsia" w:ascii="宋体" w:hAnsi="宋体"/>
          <w:szCs w:val="21"/>
        </w:rPr>
        <w:t>6.2.8供电设备的防雷接地应符合现行国家标准GB 50057和GB/T 50065的有关规定</w:t>
      </w:r>
    </w:p>
    <w:p>
      <w:pPr>
        <w:spacing w:line="360" w:lineRule="auto"/>
        <w:rPr>
          <w:rFonts w:ascii="宋体" w:hAnsi="宋体"/>
          <w:szCs w:val="21"/>
        </w:rPr>
      </w:pPr>
      <w:r>
        <w:rPr>
          <w:rFonts w:hint="eastAsia" w:ascii="宋体" w:hAnsi="宋体"/>
          <w:szCs w:val="21"/>
        </w:rPr>
        <w:t>6.2.9电缆在敷设时应排列整齐、捆扎牢固、标识清晰，端接处长度应留有适当富裕量，不得有扭绞、压扁和保护层断裂等现象。</w:t>
      </w:r>
    </w:p>
    <w:p>
      <w:pPr>
        <w:spacing w:line="360" w:lineRule="auto"/>
        <w:rPr>
          <w:rFonts w:ascii="宋体" w:hAnsi="宋体"/>
          <w:szCs w:val="21"/>
        </w:rPr>
      </w:pPr>
      <w:r>
        <w:rPr>
          <w:rFonts w:hint="eastAsia" w:ascii="宋体" w:hAnsi="宋体"/>
          <w:szCs w:val="21"/>
        </w:rPr>
        <w:t>6.2.10供配电设备应确保安装牢固，同类电气设备的安装高度在设计无规定时宜保持一致。</w:t>
      </w:r>
    </w:p>
    <w:p>
      <w:pPr>
        <w:pStyle w:val="41"/>
        <w:widowControl w:val="0"/>
        <w:numPr>
          <w:ilvl w:val="0"/>
          <w:numId w:val="0"/>
        </w:numPr>
        <w:spacing w:before="312" w:after="312"/>
        <w:rPr>
          <w:szCs w:val="22"/>
        </w:rPr>
      </w:pPr>
      <w:bookmarkStart w:id="109" w:name="_Toc73609840"/>
      <w:bookmarkStart w:id="110" w:name="_Toc26174"/>
      <w:bookmarkStart w:id="111" w:name="_Toc73609810"/>
      <w:bookmarkStart w:id="112" w:name="_Toc73609839"/>
      <w:bookmarkStart w:id="113" w:name="_Toc73609809"/>
      <w:r>
        <w:rPr>
          <w:rFonts w:hint="eastAsia"/>
          <w:szCs w:val="22"/>
        </w:rPr>
        <w:t>6.3土建及其他配套设施</w:t>
      </w:r>
      <w:bookmarkEnd w:id="109"/>
      <w:bookmarkEnd w:id="110"/>
      <w:bookmarkEnd w:id="111"/>
    </w:p>
    <w:p>
      <w:pPr>
        <w:spacing w:line="360" w:lineRule="auto"/>
        <w:rPr>
          <w:rFonts w:ascii="宋体" w:hAnsi="宋体"/>
          <w:szCs w:val="21"/>
        </w:rPr>
      </w:pPr>
      <w:r>
        <w:rPr>
          <w:rFonts w:hint="eastAsia" w:ascii="宋体" w:hAnsi="宋体"/>
          <w:szCs w:val="21"/>
        </w:rPr>
        <w:t>6.3.1土建及其他配套设施的施工应符合施工图纸的要求，验收时应对照设计和施工图纸进行。</w:t>
      </w:r>
    </w:p>
    <w:p>
      <w:pPr>
        <w:spacing w:line="360" w:lineRule="auto"/>
        <w:rPr>
          <w:rFonts w:ascii="宋体" w:hAnsi="宋体"/>
          <w:szCs w:val="21"/>
        </w:rPr>
      </w:pPr>
      <w:r>
        <w:rPr>
          <w:rFonts w:hint="eastAsia" w:ascii="宋体" w:hAnsi="宋体"/>
          <w:szCs w:val="21"/>
        </w:rPr>
        <w:t>6.3.2建筑物的基础、构造柱、圈梁、模板、钢筋、混凝土等施工应符合现行国家标准GB 50202和GB 50204的有关规定。</w:t>
      </w:r>
    </w:p>
    <w:p>
      <w:pPr>
        <w:spacing w:line="360" w:lineRule="auto"/>
        <w:rPr>
          <w:rFonts w:ascii="宋体" w:hAnsi="宋体"/>
          <w:szCs w:val="21"/>
        </w:rPr>
      </w:pPr>
      <w:r>
        <w:rPr>
          <w:rFonts w:hint="eastAsia" w:ascii="宋体" w:hAnsi="宋体"/>
          <w:szCs w:val="21"/>
        </w:rPr>
        <w:t>6.3.3防渗混凝土的施工应符合GB 50108的有关规定。</w:t>
      </w:r>
    </w:p>
    <w:p>
      <w:pPr>
        <w:spacing w:line="360" w:lineRule="auto"/>
        <w:rPr>
          <w:rFonts w:ascii="宋体" w:hAnsi="宋体"/>
          <w:szCs w:val="21"/>
        </w:rPr>
      </w:pPr>
      <w:r>
        <w:rPr>
          <w:rFonts w:hint="eastAsia" w:ascii="宋体" w:hAnsi="宋体"/>
          <w:szCs w:val="21"/>
        </w:rPr>
        <w:t>6.3.4换电站建（构）筑物的承载力、稳定、变形、抗裂、抗震及耐久性等技术要求应符合GB 50009、GB 50010、GB 50011和GB 50017的有关规定。</w:t>
      </w:r>
    </w:p>
    <w:p>
      <w:pPr>
        <w:spacing w:line="360" w:lineRule="auto"/>
        <w:rPr>
          <w:rFonts w:ascii="宋体" w:hAnsi="宋体"/>
          <w:szCs w:val="21"/>
        </w:rPr>
      </w:pPr>
      <w:r>
        <w:rPr>
          <w:rFonts w:hint="eastAsia" w:ascii="宋体" w:hAnsi="宋体"/>
          <w:szCs w:val="21"/>
        </w:rPr>
        <w:t>6.3.5通风和给排水应符合施工图纸的要求，验收时应实地查看并对照设计和施工图纸进行。</w:t>
      </w:r>
    </w:p>
    <w:p>
      <w:pPr>
        <w:pStyle w:val="41"/>
        <w:widowControl w:val="0"/>
        <w:numPr>
          <w:ilvl w:val="0"/>
          <w:numId w:val="0"/>
        </w:numPr>
        <w:spacing w:before="312" w:after="312"/>
        <w:rPr>
          <w:szCs w:val="22"/>
        </w:rPr>
      </w:pPr>
      <w:bookmarkStart w:id="114" w:name="_Toc7296"/>
      <w:r>
        <w:rPr>
          <w:rFonts w:hint="eastAsia"/>
          <w:szCs w:val="22"/>
        </w:rPr>
        <w:t>6.4充电与电池更换系统</w:t>
      </w:r>
      <w:bookmarkEnd w:id="114"/>
    </w:p>
    <w:p>
      <w:pPr>
        <w:spacing w:line="360" w:lineRule="auto"/>
        <w:ind w:firstLine="420" w:firstLineChars="200"/>
        <w:rPr>
          <w:rFonts w:ascii="宋体" w:hAnsi="宋体"/>
          <w:szCs w:val="21"/>
        </w:rPr>
      </w:pPr>
      <w:r>
        <w:rPr>
          <w:rFonts w:hint="eastAsia" w:ascii="宋体" w:hAnsi="宋体"/>
          <w:szCs w:val="21"/>
        </w:rPr>
        <w:t>充电与电池更换系统应符合施工图纸和产品相关技术参数的要求，验收时应实地查看并对照设计、施工图纸和产品检验合格报告进行。</w:t>
      </w:r>
    </w:p>
    <w:p>
      <w:pPr>
        <w:pStyle w:val="41"/>
        <w:widowControl w:val="0"/>
        <w:numPr>
          <w:ilvl w:val="0"/>
          <w:numId w:val="0"/>
        </w:numPr>
        <w:spacing w:before="312" w:after="312"/>
        <w:rPr>
          <w:szCs w:val="22"/>
        </w:rPr>
      </w:pPr>
      <w:bookmarkStart w:id="115" w:name="_Toc25291"/>
      <w:r>
        <w:rPr>
          <w:rFonts w:hint="eastAsia"/>
          <w:szCs w:val="22"/>
        </w:rPr>
        <w:t>6.5监控系统</w:t>
      </w:r>
      <w:bookmarkEnd w:id="112"/>
      <w:bookmarkEnd w:id="113"/>
      <w:bookmarkEnd w:id="115"/>
    </w:p>
    <w:p>
      <w:pPr>
        <w:spacing w:line="360" w:lineRule="auto"/>
        <w:rPr>
          <w:rFonts w:ascii="宋体" w:hAnsi="宋体"/>
          <w:szCs w:val="21"/>
        </w:rPr>
      </w:pPr>
      <w:r>
        <w:rPr>
          <w:rFonts w:hint="eastAsia" w:ascii="宋体" w:hAnsi="宋体"/>
          <w:szCs w:val="21"/>
        </w:rPr>
        <w:t>6.5.1用于监控系统的计算机、网络、通信等设备的安装应符合设计和施工图纸的要求。</w:t>
      </w:r>
    </w:p>
    <w:p>
      <w:pPr>
        <w:spacing w:line="360" w:lineRule="auto"/>
        <w:rPr>
          <w:rFonts w:ascii="宋体" w:hAnsi="宋体"/>
          <w:szCs w:val="21"/>
        </w:rPr>
      </w:pPr>
      <w:r>
        <w:rPr>
          <w:rFonts w:hint="eastAsia" w:ascii="宋体" w:hAnsi="宋体"/>
          <w:szCs w:val="21"/>
        </w:rPr>
        <w:t>6.4.2安防监控系统的施工应符合GB 50348的有关规定，视频监控系统应符合GB 50395的有关规定。</w:t>
      </w:r>
    </w:p>
    <w:p>
      <w:pPr>
        <w:spacing w:line="360" w:lineRule="auto"/>
        <w:rPr>
          <w:rFonts w:ascii="宋体" w:hAnsi="宋体"/>
          <w:szCs w:val="21"/>
        </w:rPr>
      </w:pPr>
      <w:r>
        <w:rPr>
          <w:rFonts w:hint="eastAsia" w:ascii="宋体" w:hAnsi="宋体"/>
          <w:szCs w:val="21"/>
        </w:rPr>
        <w:t>6.5.3监控系统验收应符合以下要求：</w:t>
      </w:r>
    </w:p>
    <w:p>
      <w:pPr>
        <w:spacing w:line="360" w:lineRule="auto"/>
        <w:ind w:firstLine="420" w:firstLineChars="200"/>
        <w:rPr>
          <w:rFonts w:ascii="宋体" w:hAnsi="宋体"/>
          <w:szCs w:val="21"/>
        </w:rPr>
      </w:pPr>
      <w:r>
        <w:rPr>
          <w:rFonts w:hint="eastAsia" w:ascii="宋体" w:hAnsi="宋体"/>
          <w:szCs w:val="21"/>
        </w:rPr>
        <w:t>a）监控系统的布置、线缆敷设应与施工图纸一致，设备、装置及配件的安装应符合相关国家标准及设计要求。</w:t>
      </w:r>
    </w:p>
    <w:p>
      <w:pPr>
        <w:spacing w:line="360" w:lineRule="auto"/>
        <w:ind w:firstLine="420" w:firstLineChars="200"/>
        <w:rPr>
          <w:rFonts w:ascii="宋体" w:hAnsi="宋体"/>
          <w:szCs w:val="21"/>
        </w:rPr>
      </w:pPr>
      <w:r>
        <w:rPr>
          <w:rFonts w:hint="eastAsia" w:ascii="宋体" w:hAnsi="宋体"/>
          <w:szCs w:val="21"/>
        </w:rPr>
        <w:t>b）监控系统的功能应符合5.8的要求。</w:t>
      </w:r>
    </w:p>
    <w:p>
      <w:pPr>
        <w:pStyle w:val="41"/>
        <w:widowControl w:val="0"/>
        <w:numPr>
          <w:ilvl w:val="0"/>
          <w:numId w:val="0"/>
        </w:numPr>
        <w:spacing w:before="312" w:after="312"/>
        <w:rPr>
          <w:szCs w:val="22"/>
        </w:rPr>
      </w:pPr>
      <w:bookmarkStart w:id="116" w:name="_Toc25383"/>
      <w:r>
        <w:rPr>
          <w:rFonts w:hint="eastAsia"/>
          <w:szCs w:val="22"/>
        </w:rPr>
        <w:t>6.6消防</w:t>
      </w:r>
      <w:bookmarkEnd w:id="116"/>
    </w:p>
    <w:p>
      <w:pPr>
        <w:spacing w:line="360" w:lineRule="auto"/>
        <w:ind w:firstLine="420" w:firstLineChars="200"/>
        <w:rPr>
          <w:rFonts w:ascii="宋体" w:hAnsi="宋体"/>
          <w:szCs w:val="21"/>
        </w:rPr>
      </w:pPr>
      <w:r>
        <w:rPr>
          <w:rFonts w:ascii="宋体" w:hAnsi="宋体"/>
          <w:szCs w:val="21"/>
        </w:rPr>
        <w:t>换电站</w:t>
      </w:r>
      <w:r>
        <w:rPr>
          <w:rFonts w:hint="eastAsia" w:ascii="宋体" w:hAnsi="宋体"/>
          <w:szCs w:val="21"/>
        </w:rPr>
        <w:t>的消防应符合</w:t>
      </w:r>
      <w:r>
        <w:rPr>
          <w:rFonts w:ascii="宋体" w:hAnsi="宋体"/>
          <w:szCs w:val="21"/>
        </w:rPr>
        <w:t>国家现行相关标准</w:t>
      </w:r>
      <w:r>
        <w:rPr>
          <w:rFonts w:hint="eastAsia" w:ascii="宋体" w:hAnsi="宋体"/>
          <w:szCs w:val="21"/>
        </w:rPr>
        <w:t>和施工图纸的要求，验收时应实地查看并对照设计、施工图纸和相关检验报告进行。建筑物构件的燃烧性能、耐火极限和建筑室内外的消防给水系统应符合现行国家标准GB 50229和GB 50016的有关规定，室内装修设计应符合现行国家标准GB 50222的有关规定，灭火器的配置设计应符合现行国家标准GB 50140的有关规定，火灾探测报警系统的设计应符合现行国家标准GB 50116的有关规定，室内换电站的火灾应急照明和安全疏散标识应符合GB 17945和GB 51309的有关规定。</w:t>
      </w:r>
    </w:p>
    <w:p>
      <w:pPr>
        <w:pStyle w:val="41"/>
        <w:widowControl w:val="0"/>
        <w:numPr>
          <w:ilvl w:val="0"/>
          <w:numId w:val="0"/>
        </w:numPr>
        <w:spacing w:before="312" w:after="312"/>
        <w:rPr>
          <w:szCs w:val="22"/>
        </w:rPr>
      </w:pPr>
      <w:bookmarkStart w:id="117" w:name="_Toc32010"/>
      <w:r>
        <w:rPr>
          <w:rFonts w:hint="eastAsia"/>
          <w:szCs w:val="22"/>
        </w:rPr>
        <w:t>6.7</w:t>
      </w:r>
      <w:r>
        <w:rPr>
          <w:szCs w:val="22"/>
        </w:rPr>
        <w:t>标识</w:t>
      </w:r>
      <w:bookmarkEnd w:id="117"/>
    </w:p>
    <w:p>
      <w:pPr>
        <w:spacing w:line="360" w:lineRule="auto"/>
        <w:ind w:firstLine="420" w:firstLineChars="200"/>
        <w:rPr>
          <w:rFonts w:ascii="宋体" w:hAnsi="宋体"/>
          <w:szCs w:val="21"/>
        </w:rPr>
      </w:pPr>
      <w:r>
        <w:rPr>
          <w:rFonts w:ascii="宋体" w:hAnsi="宋体"/>
          <w:szCs w:val="21"/>
        </w:rPr>
        <w:t>标识</w:t>
      </w:r>
      <w:r>
        <w:rPr>
          <w:rFonts w:hint="eastAsia" w:ascii="宋体" w:hAnsi="宋体"/>
          <w:szCs w:val="21"/>
        </w:rPr>
        <w:t>的施工应符合施工图纸的要求，验收时应实地查看并对照设计和施工图纸进行。标识</w:t>
      </w:r>
      <w:r>
        <w:rPr>
          <w:rFonts w:ascii="宋体" w:hAnsi="宋体"/>
          <w:szCs w:val="21"/>
        </w:rPr>
        <w:t>的颜色应符合GB</w:t>
      </w:r>
      <w:r>
        <w:rPr>
          <w:rFonts w:hint="eastAsia" w:ascii="宋体" w:hAnsi="宋体"/>
          <w:szCs w:val="21"/>
        </w:rPr>
        <w:t xml:space="preserve"> </w:t>
      </w:r>
      <w:r>
        <w:rPr>
          <w:rFonts w:ascii="宋体" w:hAnsi="宋体"/>
          <w:szCs w:val="21"/>
        </w:rPr>
        <w:t>2893</w:t>
      </w:r>
      <w:r>
        <w:rPr>
          <w:rFonts w:hint="eastAsia" w:ascii="宋体" w:hAnsi="宋体"/>
          <w:szCs w:val="21"/>
        </w:rPr>
        <w:t>的有关</w:t>
      </w:r>
      <w:r>
        <w:rPr>
          <w:rFonts w:ascii="宋体" w:hAnsi="宋体"/>
          <w:szCs w:val="21"/>
        </w:rPr>
        <w:t>规定</w:t>
      </w:r>
      <w:r>
        <w:rPr>
          <w:rFonts w:hint="eastAsia" w:ascii="宋体" w:hAnsi="宋体"/>
          <w:szCs w:val="21"/>
        </w:rPr>
        <w:t>，</w:t>
      </w:r>
      <w:r>
        <w:rPr>
          <w:rFonts w:ascii="宋体" w:hAnsi="宋体"/>
          <w:szCs w:val="21"/>
        </w:rPr>
        <w:t>标识增加辅助文字</w:t>
      </w:r>
      <w:r>
        <w:rPr>
          <w:rFonts w:hint="eastAsia" w:ascii="宋体" w:hAnsi="宋体"/>
          <w:szCs w:val="21"/>
        </w:rPr>
        <w:t>的</w:t>
      </w:r>
      <w:r>
        <w:rPr>
          <w:rFonts w:ascii="宋体" w:hAnsi="宋体"/>
          <w:szCs w:val="21"/>
        </w:rPr>
        <w:t>标识应符合GB 2894-2008中4.5的规定</w:t>
      </w:r>
      <w:r>
        <w:rPr>
          <w:rFonts w:hint="eastAsia" w:ascii="宋体" w:hAnsi="宋体"/>
          <w:szCs w:val="21"/>
        </w:rPr>
        <w:t>，</w:t>
      </w:r>
      <w:r>
        <w:rPr>
          <w:rFonts w:ascii="宋体" w:hAnsi="宋体"/>
          <w:szCs w:val="21"/>
        </w:rPr>
        <w:t>设施标识的版式</w:t>
      </w:r>
      <w:r>
        <w:rPr>
          <w:rFonts w:hint="eastAsia" w:ascii="宋体" w:hAnsi="宋体"/>
          <w:szCs w:val="21"/>
        </w:rPr>
        <w:t>、</w:t>
      </w:r>
      <w:r>
        <w:rPr>
          <w:rFonts w:ascii="宋体" w:hAnsi="宋体"/>
          <w:szCs w:val="21"/>
        </w:rPr>
        <w:t>颜色</w:t>
      </w:r>
      <w:r>
        <w:rPr>
          <w:rFonts w:hint="eastAsia" w:ascii="宋体" w:hAnsi="宋体"/>
          <w:szCs w:val="21"/>
        </w:rPr>
        <w:t>、</w:t>
      </w:r>
      <w:r>
        <w:rPr>
          <w:rFonts w:ascii="宋体" w:hAnsi="宋体"/>
          <w:szCs w:val="21"/>
        </w:rPr>
        <w:t>尺寸</w:t>
      </w:r>
      <w:r>
        <w:rPr>
          <w:rFonts w:hint="eastAsia" w:ascii="宋体" w:hAnsi="宋体"/>
          <w:szCs w:val="21"/>
        </w:rPr>
        <w:t>、</w:t>
      </w:r>
      <w:r>
        <w:rPr>
          <w:rFonts w:ascii="宋体" w:hAnsi="宋体"/>
          <w:szCs w:val="21"/>
        </w:rPr>
        <w:t>设置位置和安装方式宜符合GB/T 31525-2015</w:t>
      </w:r>
      <w:r>
        <w:rPr>
          <w:rFonts w:hint="eastAsia" w:ascii="宋体" w:hAnsi="宋体"/>
          <w:szCs w:val="21"/>
        </w:rPr>
        <w:t>的有关规定，</w:t>
      </w:r>
      <w:r>
        <w:rPr>
          <w:rFonts w:ascii="宋体" w:hAnsi="宋体"/>
          <w:szCs w:val="21"/>
        </w:rPr>
        <w:t>禁止</w:t>
      </w:r>
      <w:r>
        <w:rPr>
          <w:rFonts w:hint="eastAsia" w:ascii="宋体" w:hAnsi="宋体"/>
          <w:szCs w:val="21"/>
        </w:rPr>
        <w:t>、</w:t>
      </w:r>
      <w:r>
        <w:rPr>
          <w:rFonts w:ascii="宋体" w:hAnsi="宋体"/>
          <w:szCs w:val="21"/>
        </w:rPr>
        <w:t>提示</w:t>
      </w:r>
      <w:r>
        <w:rPr>
          <w:rFonts w:hint="eastAsia" w:ascii="宋体" w:hAnsi="宋体"/>
          <w:szCs w:val="21"/>
        </w:rPr>
        <w:t>、警告的</w:t>
      </w:r>
      <w:r>
        <w:rPr>
          <w:rFonts w:ascii="宋体" w:hAnsi="宋体"/>
          <w:szCs w:val="21"/>
        </w:rPr>
        <w:t>标识应符合GB/T 2894-2008的</w:t>
      </w:r>
      <w:r>
        <w:rPr>
          <w:rFonts w:hint="eastAsia" w:ascii="宋体" w:hAnsi="宋体"/>
          <w:szCs w:val="21"/>
        </w:rPr>
        <w:t>有关</w:t>
      </w:r>
      <w:r>
        <w:rPr>
          <w:rFonts w:ascii="宋体" w:hAnsi="宋体"/>
          <w:szCs w:val="21"/>
        </w:rPr>
        <w:t>规定</w:t>
      </w:r>
      <w:r>
        <w:rPr>
          <w:rFonts w:hint="eastAsia" w:ascii="宋体" w:hAnsi="宋体"/>
          <w:szCs w:val="21"/>
        </w:rPr>
        <w:t>，消</w:t>
      </w:r>
      <w:r>
        <w:rPr>
          <w:rFonts w:ascii="宋体" w:hAnsi="宋体"/>
          <w:szCs w:val="21"/>
        </w:rPr>
        <w:t>防安全标识应符合GB 13495.1的</w:t>
      </w:r>
      <w:r>
        <w:rPr>
          <w:rFonts w:hint="eastAsia" w:ascii="宋体" w:hAnsi="宋体"/>
          <w:szCs w:val="21"/>
        </w:rPr>
        <w:t>有关</w:t>
      </w:r>
      <w:r>
        <w:rPr>
          <w:rFonts w:ascii="宋体" w:hAnsi="宋体"/>
          <w:szCs w:val="21"/>
        </w:rPr>
        <w:t>规定</w:t>
      </w:r>
      <w:r>
        <w:rPr>
          <w:rFonts w:hint="eastAsia" w:ascii="宋体" w:hAnsi="宋体"/>
          <w:szCs w:val="21"/>
        </w:rPr>
        <w:t>，</w:t>
      </w:r>
      <w:r>
        <w:rPr>
          <w:rFonts w:ascii="宋体" w:hAnsi="宋体"/>
          <w:szCs w:val="21"/>
        </w:rPr>
        <w:t>公共信息标识应符合GB/T</w:t>
      </w:r>
      <w:r>
        <w:rPr>
          <w:rFonts w:hint="eastAsia" w:ascii="宋体" w:hAnsi="宋体"/>
          <w:szCs w:val="21"/>
        </w:rPr>
        <w:t xml:space="preserve"> </w:t>
      </w:r>
      <w:r>
        <w:rPr>
          <w:rFonts w:ascii="宋体" w:hAnsi="宋体"/>
          <w:szCs w:val="21"/>
        </w:rPr>
        <w:t>10001.1的</w:t>
      </w:r>
      <w:r>
        <w:rPr>
          <w:rFonts w:hint="eastAsia" w:ascii="宋体" w:hAnsi="宋体"/>
          <w:szCs w:val="21"/>
        </w:rPr>
        <w:t>有关</w:t>
      </w:r>
      <w:r>
        <w:rPr>
          <w:rFonts w:ascii="宋体" w:hAnsi="宋体"/>
          <w:szCs w:val="21"/>
        </w:rPr>
        <w:t>规定</w:t>
      </w:r>
      <w:r>
        <w:rPr>
          <w:rFonts w:hint="eastAsia" w:ascii="宋体" w:hAnsi="宋体"/>
          <w:szCs w:val="21"/>
        </w:rPr>
        <w:t>。</w:t>
      </w:r>
    </w:p>
    <w:p>
      <w:pPr>
        <w:pStyle w:val="41"/>
        <w:widowControl w:val="0"/>
        <w:numPr>
          <w:ilvl w:val="0"/>
          <w:numId w:val="0"/>
        </w:numPr>
        <w:spacing w:before="312" w:after="312"/>
        <w:rPr>
          <w:szCs w:val="22"/>
        </w:rPr>
      </w:pPr>
      <w:bookmarkStart w:id="118" w:name="_Toc24684"/>
      <w:r>
        <w:rPr>
          <w:rFonts w:hint="eastAsia"/>
          <w:szCs w:val="22"/>
        </w:rPr>
        <w:t>6.8</w:t>
      </w:r>
      <w:r>
        <w:rPr>
          <w:szCs w:val="22"/>
        </w:rPr>
        <w:t>节能与环保</w:t>
      </w:r>
      <w:bookmarkEnd w:id="118"/>
    </w:p>
    <w:p>
      <w:pPr>
        <w:spacing w:line="360" w:lineRule="auto"/>
        <w:ind w:firstLine="420" w:firstLineChars="200"/>
        <w:rPr>
          <w:rFonts w:ascii="宋体" w:hAnsi="宋体"/>
          <w:szCs w:val="21"/>
        </w:rPr>
      </w:pPr>
      <w:r>
        <w:rPr>
          <w:rFonts w:ascii="宋体" w:hAnsi="宋体"/>
          <w:szCs w:val="21"/>
        </w:rPr>
        <w:t>换电站</w:t>
      </w:r>
      <w:r>
        <w:rPr>
          <w:rFonts w:hint="eastAsia" w:ascii="宋体" w:hAnsi="宋体"/>
          <w:szCs w:val="21"/>
        </w:rPr>
        <w:t>的</w:t>
      </w:r>
      <w:r>
        <w:rPr>
          <w:rFonts w:ascii="宋体" w:hAnsi="宋体"/>
          <w:szCs w:val="21"/>
        </w:rPr>
        <w:t>节能与环保</w:t>
      </w:r>
      <w:r>
        <w:rPr>
          <w:rFonts w:hint="eastAsia" w:ascii="宋体" w:hAnsi="宋体"/>
          <w:szCs w:val="21"/>
        </w:rPr>
        <w:t>应符合</w:t>
      </w:r>
      <w:r>
        <w:rPr>
          <w:rFonts w:ascii="宋体" w:hAnsi="宋体"/>
          <w:szCs w:val="21"/>
        </w:rPr>
        <w:t>国家现行相关标准</w:t>
      </w:r>
      <w:r>
        <w:rPr>
          <w:rFonts w:hint="eastAsia" w:ascii="宋体" w:hAnsi="宋体"/>
          <w:szCs w:val="21"/>
        </w:rPr>
        <w:t>和施工图纸的要求，验收时应实地查看并对照设计、施工图纸和相关检验报告进行。站内</w:t>
      </w:r>
      <w:r>
        <w:rPr>
          <w:rFonts w:ascii="宋体" w:hAnsi="宋体"/>
          <w:szCs w:val="21"/>
        </w:rPr>
        <w:t>噪声对周围环境的影响符合GB 12348 和GB 3096的有关规定</w:t>
      </w:r>
      <w:r>
        <w:rPr>
          <w:rFonts w:hint="eastAsia" w:ascii="宋体" w:hAnsi="宋体"/>
          <w:szCs w:val="21"/>
        </w:rPr>
        <w:t>。换电站产生的生活污水经处理后应</w:t>
      </w:r>
      <w:r>
        <w:rPr>
          <w:rFonts w:ascii="宋体" w:hAnsi="宋体"/>
          <w:szCs w:val="21"/>
        </w:rPr>
        <w:t>排至市政污水管网，其水质应符合</w:t>
      </w:r>
      <w:r>
        <w:rPr>
          <w:rFonts w:hint="eastAsia" w:ascii="宋体" w:hAnsi="宋体"/>
          <w:szCs w:val="21"/>
        </w:rPr>
        <w:t>地区污水排放的</w:t>
      </w:r>
      <w:r>
        <w:rPr>
          <w:rFonts w:ascii="宋体" w:hAnsi="宋体"/>
          <w:szCs w:val="21"/>
        </w:rPr>
        <w:t>有关规定。</w:t>
      </w:r>
    </w:p>
    <w:p>
      <w:pPr>
        <w:pStyle w:val="41"/>
        <w:widowControl w:val="0"/>
        <w:numPr>
          <w:ilvl w:val="0"/>
          <w:numId w:val="0"/>
        </w:numPr>
        <w:spacing w:before="312" w:after="312"/>
        <w:rPr>
          <w:szCs w:val="22"/>
        </w:rPr>
      </w:pPr>
      <w:bookmarkStart w:id="119" w:name="_Toc23899"/>
      <w:r>
        <w:rPr>
          <w:rFonts w:hint="eastAsia"/>
          <w:szCs w:val="22"/>
        </w:rPr>
        <w:t>7运行管理和</w:t>
      </w:r>
      <w:r>
        <w:rPr>
          <w:szCs w:val="22"/>
        </w:rPr>
        <w:t>安全</w:t>
      </w:r>
      <w:bookmarkEnd w:id="96"/>
      <w:bookmarkEnd w:id="97"/>
      <w:bookmarkEnd w:id="98"/>
      <w:bookmarkEnd w:id="99"/>
      <w:r>
        <w:rPr>
          <w:rFonts w:hint="eastAsia"/>
          <w:szCs w:val="22"/>
        </w:rPr>
        <w:t>管理</w:t>
      </w:r>
      <w:bookmarkEnd w:id="119"/>
    </w:p>
    <w:p>
      <w:pPr>
        <w:pStyle w:val="41"/>
        <w:widowControl w:val="0"/>
        <w:numPr>
          <w:ilvl w:val="0"/>
          <w:numId w:val="0"/>
        </w:numPr>
        <w:spacing w:before="312" w:after="312"/>
        <w:rPr>
          <w:szCs w:val="22"/>
        </w:rPr>
      </w:pPr>
      <w:bookmarkStart w:id="120" w:name="bookmark72"/>
      <w:bookmarkEnd w:id="120"/>
      <w:bookmarkStart w:id="121" w:name="_Toc73609812"/>
      <w:bookmarkStart w:id="122" w:name="_Toc701"/>
      <w:bookmarkStart w:id="123" w:name="_Toc73609842"/>
      <w:bookmarkStart w:id="124" w:name="bookmark73"/>
      <w:bookmarkStart w:id="125" w:name="bookmark71"/>
      <w:bookmarkStart w:id="126" w:name="bookmark70"/>
      <w:bookmarkStart w:id="127" w:name="bookmark69"/>
      <w:r>
        <w:rPr>
          <w:rFonts w:hint="eastAsia"/>
          <w:szCs w:val="22"/>
        </w:rPr>
        <w:t>7.1一般规定</w:t>
      </w:r>
      <w:bookmarkEnd w:id="121"/>
      <w:bookmarkEnd w:id="122"/>
      <w:bookmarkEnd w:id="123"/>
    </w:p>
    <w:p>
      <w:pPr>
        <w:spacing w:line="360" w:lineRule="auto"/>
        <w:rPr>
          <w:rFonts w:ascii="宋体" w:hAnsi="宋体"/>
          <w:szCs w:val="21"/>
        </w:rPr>
      </w:pPr>
      <w:r>
        <w:rPr>
          <w:rFonts w:hint="eastAsia" w:ascii="宋体" w:hAnsi="宋体"/>
          <w:szCs w:val="21"/>
        </w:rPr>
        <w:t>7</w:t>
      </w:r>
      <w:r>
        <w:rPr>
          <w:rFonts w:ascii="宋体" w:hAnsi="宋体"/>
          <w:szCs w:val="21"/>
        </w:rPr>
        <w:t>.1.1</w:t>
      </w:r>
      <w:r>
        <w:rPr>
          <w:rFonts w:hint="eastAsia" w:ascii="宋体" w:hAnsi="宋体"/>
          <w:szCs w:val="21"/>
        </w:rPr>
        <w:t>换电设施安装调试完毕后，应进行投运前的交接验收。</w:t>
      </w:r>
    </w:p>
    <w:p>
      <w:pPr>
        <w:spacing w:line="360" w:lineRule="auto"/>
        <w:rPr>
          <w:rFonts w:ascii="宋体" w:hAnsi="宋体"/>
          <w:szCs w:val="21"/>
        </w:rPr>
      </w:pPr>
      <w:r>
        <w:rPr>
          <w:rFonts w:hint="eastAsia" w:ascii="宋体" w:hAnsi="宋体"/>
          <w:szCs w:val="21"/>
        </w:rPr>
        <w:t>7</w:t>
      </w:r>
      <w:r>
        <w:rPr>
          <w:rFonts w:ascii="宋体" w:hAnsi="宋体"/>
          <w:szCs w:val="21"/>
        </w:rPr>
        <w:t>.1.2</w:t>
      </w:r>
      <w:r>
        <w:rPr>
          <w:rFonts w:hint="eastAsia" w:ascii="宋体" w:hAnsi="宋体"/>
          <w:szCs w:val="21"/>
        </w:rPr>
        <w:t>换电站建设应完成并交接验收合格后，运营单位方可接收，投入运营。</w:t>
      </w:r>
      <w:r>
        <w:rPr>
          <w:rFonts w:ascii="宋体" w:hAnsi="宋体"/>
          <w:szCs w:val="21"/>
        </w:rPr>
        <w:t xml:space="preserve"> </w:t>
      </w:r>
    </w:p>
    <w:p>
      <w:pPr>
        <w:spacing w:line="360" w:lineRule="auto"/>
        <w:rPr>
          <w:rFonts w:ascii="宋体" w:hAnsi="宋体"/>
          <w:szCs w:val="21"/>
        </w:rPr>
      </w:pPr>
      <w:r>
        <w:rPr>
          <w:rFonts w:hint="eastAsia" w:ascii="宋体" w:hAnsi="宋体"/>
          <w:szCs w:val="21"/>
        </w:rPr>
        <w:t>7</w:t>
      </w:r>
      <w:r>
        <w:rPr>
          <w:rFonts w:ascii="宋体" w:hAnsi="宋体"/>
          <w:szCs w:val="21"/>
        </w:rPr>
        <w:t>.1.3</w:t>
      </w:r>
      <w:r>
        <w:rPr>
          <w:rFonts w:hint="eastAsia" w:ascii="宋体" w:hAnsi="宋体"/>
          <w:szCs w:val="21"/>
        </w:rPr>
        <w:t>换电站的运营管理应符合国家法律法规的相关规定。</w:t>
      </w:r>
    </w:p>
    <w:p>
      <w:pPr>
        <w:spacing w:line="360" w:lineRule="auto"/>
        <w:rPr>
          <w:rFonts w:ascii="宋体" w:hAnsi="宋体"/>
          <w:szCs w:val="21"/>
        </w:rPr>
      </w:pPr>
      <w:r>
        <w:rPr>
          <w:rFonts w:hint="eastAsia" w:ascii="宋体" w:hAnsi="宋体"/>
          <w:szCs w:val="21"/>
        </w:rPr>
        <w:t>7</w:t>
      </w:r>
      <w:r>
        <w:rPr>
          <w:rFonts w:ascii="宋体" w:hAnsi="宋体"/>
          <w:szCs w:val="21"/>
        </w:rPr>
        <w:t>.1.4</w:t>
      </w:r>
      <w:r>
        <w:rPr>
          <w:rFonts w:hint="eastAsia" w:ascii="宋体" w:hAnsi="宋体"/>
          <w:szCs w:val="21"/>
        </w:rPr>
        <w:t>换电站运营企业应满足以下要求：</w:t>
      </w:r>
    </w:p>
    <w:p>
      <w:pPr>
        <w:spacing w:line="360" w:lineRule="auto"/>
        <w:ind w:firstLine="420" w:firstLineChars="200"/>
        <w:rPr>
          <w:rFonts w:ascii="宋体" w:hAnsi="宋体"/>
          <w:szCs w:val="21"/>
        </w:rPr>
      </w:pPr>
      <w:r>
        <w:rPr>
          <w:rFonts w:hint="eastAsia" w:ascii="宋体" w:hAnsi="宋体"/>
          <w:szCs w:val="21"/>
        </w:rPr>
        <w:t>a）需经区内承担市场主体登记工作的部门登记注册；</w:t>
      </w:r>
    </w:p>
    <w:p>
      <w:pPr>
        <w:spacing w:line="360" w:lineRule="auto"/>
        <w:ind w:firstLine="420" w:firstLineChars="200"/>
        <w:rPr>
          <w:rFonts w:ascii="宋体" w:hAnsi="宋体"/>
          <w:szCs w:val="21"/>
        </w:rPr>
      </w:pPr>
      <w:r>
        <w:rPr>
          <w:rFonts w:hint="eastAsia" w:ascii="宋体" w:hAnsi="宋体"/>
          <w:szCs w:val="21"/>
        </w:rPr>
        <w:t>b）需设置企业级运营管理系统，管理系统应能对其换电设施进行有效的管理和监控，并对换电和运营数据进行采集和存储(保存期限不低于2年)，企业级数据管理系统应具备数据输出功能及数据输出接口；</w:t>
      </w:r>
    </w:p>
    <w:p>
      <w:pPr>
        <w:spacing w:line="360" w:lineRule="auto"/>
        <w:ind w:firstLine="420" w:firstLineChars="200"/>
        <w:rPr>
          <w:rFonts w:ascii="宋体" w:hAnsi="宋体"/>
          <w:szCs w:val="21"/>
        </w:rPr>
      </w:pPr>
      <w:r>
        <w:rPr>
          <w:rFonts w:hint="eastAsia" w:ascii="宋体" w:hAnsi="宋体"/>
          <w:szCs w:val="21"/>
        </w:rPr>
        <w:t>c）应配备相应技术人员，其中现场管理人员应持有低压电工证或高压电工证；专职运行维护团队人员应持有高压电工证，并满足设施运行地区的换电站规模要求；</w:t>
      </w:r>
    </w:p>
    <w:p>
      <w:pPr>
        <w:spacing w:line="360" w:lineRule="auto"/>
        <w:ind w:firstLine="420" w:firstLineChars="200"/>
        <w:rPr>
          <w:rFonts w:ascii="宋体" w:hAnsi="宋体"/>
          <w:szCs w:val="21"/>
        </w:rPr>
      </w:pPr>
      <w:r>
        <w:rPr>
          <w:rFonts w:hint="eastAsia" w:ascii="宋体" w:hAnsi="宋体"/>
          <w:szCs w:val="21"/>
        </w:rPr>
        <w:t>d）具备完善的换电设施运营管理制度，保证设施运营安全；</w:t>
      </w:r>
    </w:p>
    <w:p>
      <w:pPr>
        <w:spacing w:line="360" w:lineRule="auto"/>
        <w:ind w:firstLine="420" w:firstLineChars="200"/>
        <w:rPr>
          <w:rFonts w:ascii="宋体" w:hAnsi="宋体"/>
          <w:szCs w:val="21"/>
        </w:rPr>
      </w:pPr>
      <w:r>
        <w:rPr>
          <w:rFonts w:hint="eastAsia" w:ascii="宋体" w:hAnsi="宋体"/>
          <w:szCs w:val="21"/>
        </w:rPr>
        <w:t>e）公共领域换电设施现场运营时限不得少于5年，运营企业不得将换电设施违规转包给其它企业或者个人经营；企业需拆除换电站或不再经营时，应向项目所在地发展改革部门报备；</w:t>
      </w:r>
    </w:p>
    <w:p>
      <w:pPr>
        <w:spacing w:line="360" w:lineRule="auto"/>
        <w:ind w:firstLine="420" w:firstLineChars="200"/>
        <w:rPr>
          <w:rFonts w:ascii="宋体" w:hAnsi="宋体"/>
          <w:szCs w:val="21"/>
        </w:rPr>
      </w:pPr>
      <w:r>
        <w:rPr>
          <w:rFonts w:hint="eastAsia" w:ascii="宋体" w:hAnsi="宋体"/>
          <w:szCs w:val="21"/>
        </w:rPr>
        <w:t>f）公共领域充电设施的充电交易收费接口需统一，应支持多种支付手段，如银行卡、市民卡、公交卡、支付宝、微信等。</w:t>
      </w:r>
    </w:p>
    <w:p>
      <w:pPr>
        <w:spacing w:line="360" w:lineRule="auto"/>
        <w:rPr>
          <w:rFonts w:ascii="宋体" w:hAnsi="宋体"/>
          <w:szCs w:val="21"/>
        </w:rPr>
      </w:pPr>
      <w:r>
        <w:rPr>
          <w:rFonts w:hint="eastAsia" w:ascii="宋体" w:hAnsi="宋体"/>
          <w:szCs w:val="21"/>
        </w:rPr>
        <w:t>7.1.5换电站运营企业需根据新的国家、行业或地区标准对换电设施进行升级改造。</w:t>
      </w:r>
    </w:p>
    <w:p>
      <w:pPr>
        <w:spacing w:line="360" w:lineRule="auto"/>
        <w:rPr>
          <w:rFonts w:ascii="宋体" w:hAnsi="宋体"/>
          <w:szCs w:val="21"/>
        </w:rPr>
      </w:pPr>
      <w:r>
        <w:rPr>
          <w:rFonts w:hint="eastAsia" w:ascii="宋体" w:hAnsi="宋体"/>
          <w:szCs w:val="21"/>
        </w:rPr>
        <w:t>7</w:t>
      </w:r>
      <w:r>
        <w:rPr>
          <w:rFonts w:ascii="宋体" w:hAnsi="宋体"/>
          <w:szCs w:val="21"/>
        </w:rPr>
        <w:t>.1.</w:t>
      </w:r>
      <w:r>
        <w:rPr>
          <w:rFonts w:hint="eastAsia" w:ascii="宋体" w:hAnsi="宋体"/>
          <w:szCs w:val="21"/>
        </w:rPr>
        <w:t>6换电站运营单位</w:t>
      </w:r>
      <w:r>
        <w:rPr>
          <w:rFonts w:hint="eastAsia" w:ascii="Times New Roman" w:hAnsi="Times New Roman"/>
        </w:rPr>
        <w:t>负责人是本单位安全生产第一责任人，全面负责本单位安全管理工作，落实各级人员的安全生产责任</w:t>
      </w:r>
      <w:r>
        <w:rPr>
          <w:rFonts w:hint="eastAsia" w:ascii="宋体" w:hAnsi="宋体"/>
          <w:szCs w:val="21"/>
        </w:rPr>
        <w:t>制，带头遵守各项安全工作规程及制度，督促安全生产规章制度的执行。</w:t>
      </w:r>
    </w:p>
    <w:p>
      <w:pPr>
        <w:spacing w:line="360" w:lineRule="auto"/>
        <w:rPr>
          <w:rFonts w:ascii="宋体" w:hAnsi="宋体"/>
          <w:szCs w:val="21"/>
        </w:rPr>
      </w:pPr>
      <w:r>
        <w:rPr>
          <w:rFonts w:hint="eastAsia" w:ascii="宋体" w:hAnsi="宋体"/>
          <w:szCs w:val="21"/>
        </w:rPr>
        <w:t>7.1.7对外运营的换电设施应定期进行检定，检定项目和周期应符合国家、行业相关规定。</w:t>
      </w:r>
    </w:p>
    <w:p>
      <w:pPr>
        <w:spacing w:line="360" w:lineRule="auto"/>
        <w:rPr>
          <w:rFonts w:ascii="宋体" w:hAnsi="宋体"/>
          <w:szCs w:val="21"/>
        </w:rPr>
      </w:pPr>
      <w:r>
        <w:rPr>
          <w:rFonts w:hint="eastAsia" w:ascii="宋体" w:hAnsi="宋体"/>
          <w:szCs w:val="21"/>
        </w:rPr>
        <w:t>7.1.8当换电站运营单位发生后果严重的安全事故或质量事故时，市场监督管理部门有权对其作出处罚，甚至强制其退出运营活动。”</w:t>
      </w:r>
    </w:p>
    <w:p>
      <w:pPr>
        <w:pStyle w:val="41"/>
        <w:widowControl w:val="0"/>
        <w:numPr>
          <w:ilvl w:val="0"/>
          <w:numId w:val="0"/>
        </w:numPr>
        <w:spacing w:before="312" w:after="312"/>
        <w:rPr>
          <w:szCs w:val="22"/>
        </w:rPr>
      </w:pPr>
      <w:bookmarkStart w:id="128" w:name="_Toc18873"/>
      <w:r>
        <w:rPr>
          <w:rFonts w:hint="eastAsia"/>
          <w:szCs w:val="22"/>
        </w:rPr>
        <w:t>7.2运营服务</w:t>
      </w:r>
      <w:bookmarkEnd w:id="128"/>
    </w:p>
    <w:p>
      <w:pPr>
        <w:spacing w:line="360" w:lineRule="auto"/>
        <w:rPr>
          <w:rFonts w:ascii="宋体" w:hAnsi="宋体"/>
          <w:szCs w:val="21"/>
        </w:rPr>
      </w:pPr>
      <w:r>
        <w:rPr>
          <w:rFonts w:hint="eastAsia" w:ascii="宋体" w:hAnsi="宋体"/>
          <w:szCs w:val="21"/>
        </w:rPr>
        <w:t>7.2.1公用型换电站应明示运营单位名称、运营服务时间、服务项目、服务内容、收费标准、服务电话等信息。</w:t>
      </w:r>
    </w:p>
    <w:p>
      <w:pPr>
        <w:spacing w:line="360" w:lineRule="auto"/>
        <w:rPr>
          <w:rFonts w:ascii="宋体" w:hAnsi="宋体"/>
          <w:szCs w:val="21"/>
        </w:rPr>
      </w:pPr>
      <w:r>
        <w:rPr>
          <w:rFonts w:hint="eastAsia" w:ascii="宋体" w:hAnsi="宋体"/>
          <w:szCs w:val="21"/>
        </w:rPr>
        <w:t>7.2.2采用人工换电服务的换电站，提供人工换电服务的工作人员应经过专业培训；采用自助换电服务的换电站，应制定换电操作流程和安全风险提示并张贴在醒目位置。</w:t>
      </w:r>
    </w:p>
    <w:p>
      <w:pPr>
        <w:spacing w:line="360" w:lineRule="auto"/>
        <w:rPr>
          <w:rFonts w:ascii="宋体" w:hAnsi="宋体"/>
          <w:szCs w:val="21"/>
        </w:rPr>
      </w:pPr>
      <w:r>
        <w:rPr>
          <w:rFonts w:hint="eastAsia" w:ascii="宋体" w:hAnsi="宋体"/>
          <w:szCs w:val="21"/>
        </w:rPr>
        <w:t>7.2.3换电站的服务电话应24小时有人值守，为用户提供充电咨询、投诉、故障报修等服务。</w:t>
      </w:r>
    </w:p>
    <w:p>
      <w:pPr>
        <w:pStyle w:val="41"/>
        <w:widowControl w:val="0"/>
        <w:numPr>
          <w:ilvl w:val="0"/>
          <w:numId w:val="0"/>
        </w:numPr>
        <w:spacing w:before="312" w:after="312"/>
        <w:rPr>
          <w:szCs w:val="22"/>
        </w:rPr>
      </w:pPr>
      <w:bookmarkStart w:id="129" w:name="_Toc27725"/>
      <w:r>
        <w:rPr>
          <w:rFonts w:hint="eastAsia"/>
          <w:szCs w:val="22"/>
        </w:rPr>
        <w:t>7.</w:t>
      </w:r>
      <w:bookmarkEnd w:id="124"/>
      <w:bookmarkEnd w:id="125"/>
      <w:bookmarkEnd w:id="126"/>
      <w:bookmarkEnd w:id="127"/>
      <w:r>
        <w:rPr>
          <w:rFonts w:hint="eastAsia"/>
          <w:szCs w:val="22"/>
        </w:rPr>
        <w:t>3运行管理</w:t>
      </w:r>
      <w:bookmarkEnd w:id="129"/>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1换电站运行与维护单位（部门）应建立健全运行值班管理制度。当值期间，应做好巡视检查、充换电操作、充换电设施运行监控等工作。</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2</w:t>
      </w:r>
      <w:r>
        <w:rPr>
          <w:rFonts w:ascii="宋体" w:hAnsi="宋体"/>
          <w:szCs w:val="21"/>
        </w:rPr>
        <w:t>换电站应落实</w:t>
      </w:r>
      <w:r>
        <w:rPr>
          <w:rFonts w:hint="eastAsia" w:ascii="宋体" w:hAnsi="宋体"/>
          <w:szCs w:val="21"/>
        </w:rPr>
        <w:t>交接班管理</w:t>
      </w:r>
      <w:r>
        <w:rPr>
          <w:rFonts w:ascii="宋体" w:hAnsi="宋体"/>
          <w:szCs w:val="21"/>
        </w:rPr>
        <w:t>制度，</w:t>
      </w:r>
      <w:r>
        <w:rPr>
          <w:rFonts w:hint="eastAsia" w:ascii="宋体" w:hAnsi="宋体"/>
          <w:szCs w:val="21"/>
        </w:rPr>
        <w:t>交接班管理</w:t>
      </w:r>
      <w:r>
        <w:rPr>
          <w:rFonts w:ascii="宋体" w:hAnsi="宋体"/>
          <w:szCs w:val="21"/>
        </w:rPr>
        <w:t>宜符合NB/T</w:t>
      </w:r>
      <w:r>
        <w:rPr>
          <w:rFonts w:hint="eastAsia" w:ascii="宋体" w:hAnsi="宋体"/>
          <w:szCs w:val="21"/>
        </w:rPr>
        <w:t xml:space="preserve"> </w:t>
      </w:r>
      <w:r>
        <w:rPr>
          <w:rFonts w:ascii="宋体" w:hAnsi="宋体"/>
          <w:szCs w:val="21"/>
        </w:rPr>
        <w:t>33019-20</w:t>
      </w:r>
      <w:r>
        <w:rPr>
          <w:rFonts w:hint="eastAsia" w:ascii="宋体" w:hAnsi="宋体"/>
          <w:szCs w:val="21"/>
        </w:rPr>
        <w:t>21</w:t>
      </w:r>
      <w:r>
        <w:rPr>
          <w:rFonts w:ascii="宋体" w:hAnsi="宋体"/>
          <w:szCs w:val="21"/>
        </w:rPr>
        <w:t>中6.</w:t>
      </w:r>
      <w:r>
        <w:rPr>
          <w:rFonts w:hint="eastAsia" w:ascii="宋体" w:hAnsi="宋体"/>
          <w:szCs w:val="21"/>
        </w:rPr>
        <w:t>2</w:t>
      </w:r>
      <w:r>
        <w:rPr>
          <w:rFonts w:ascii="宋体" w:hAnsi="宋体"/>
          <w:szCs w:val="21"/>
        </w:rPr>
        <w:t>的规定</w:t>
      </w:r>
      <w:r>
        <w:rPr>
          <w:rFonts w:hint="eastAsia" w:ascii="宋体" w:hAnsi="宋体"/>
          <w:szCs w:val="21"/>
        </w:rPr>
        <w:t>。</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换电站应落实巡视检查制度，巡视周期和巡视项目宜符合NB/T</w:t>
      </w:r>
      <w:r>
        <w:rPr>
          <w:rFonts w:hint="eastAsia" w:ascii="宋体" w:hAnsi="宋体"/>
          <w:szCs w:val="21"/>
        </w:rPr>
        <w:t xml:space="preserve"> </w:t>
      </w:r>
      <w:r>
        <w:rPr>
          <w:rFonts w:ascii="宋体" w:hAnsi="宋体"/>
          <w:szCs w:val="21"/>
        </w:rPr>
        <w:t>33019-20</w:t>
      </w:r>
      <w:r>
        <w:rPr>
          <w:rFonts w:hint="eastAsia" w:ascii="宋体" w:hAnsi="宋体"/>
          <w:szCs w:val="21"/>
        </w:rPr>
        <w:t>21</w:t>
      </w:r>
      <w:r>
        <w:rPr>
          <w:rFonts w:ascii="宋体" w:hAnsi="宋体"/>
          <w:szCs w:val="21"/>
        </w:rPr>
        <w:t>中6.3的规定</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4</w:t>
      </w:r>
      <w:r>
        <w:rPr>
          <w:rFonts w:ascii="宋体" w:hAnsi="宋体"/>
          <w:szCs w:val="21"/>
        </w:rPr>
        <w:t>换电站应规范换电操作，换电操作宜符合NB/T</w:t>
      </w:r>
      <w:r>
        <w:rPr>
          <w:rFonts w:hint="eastAsia" w:ascii="宋体" w:hAnsi="宋体"/>
          <w:szCs w:val="21"/>
        </w:rPr>
        <w:t xml:space="preserve"> </w:t>
      </w:r>
      <w:r>
        <w:rPr>
          <w:rFonts w:ascii="宋体" w:hAnsi="宋体"/>
          <w:szCs w:val="21"/>
        </w:rPr>
        <w:t>33019-20</w:t>
      </w:r>
      <w:r>
        <w:rPr>
          <w:rFonts w:hint="eastAsia" w:ascii="宋体" w:hAnsi="宋体"/>
          <w:szCs w:val="21"/>
        </w:rPr>
        <w:t>21</w:t>
      </w:r>
      <w:r>
        <w:rPr>
          <w:rFonts w:ascii="宋体" w:hAnsi="宋体"/>
          <w:szCs w:val="21"/>
        </w:rPr>
        <w:t>中6.4的规定。</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5</w:t>
      </w:r>
      <w:r>
        <w:rPr>
          <w:rFonts w:ascii="宋体" w:hAnsi="宋体"/>
          <w:szCs w:val="21"/>
        </w:rPr>
        <w:t>换电站应落实</w:t>
      </w:r>
      <w:r>
        <w:rPr>
          <w:rFonts w:hint="eastAsia" w:ascii="宋体" w:hAnsi="宋体"/>
          <w:szCs w:val="21"/>
        </w:rPr>
        <w:t>运行监控管理</w:t>
      </w:r>
      <w:r>
        <w:rPr>
          <w:rFonts w:ascii="宋体" w:hAnsi="宋体"/>
          <w:szCs w:val="21"/>
        </w:rPr>
        <w:t>，加强运行监控，及时处理异常状况，</w:t>
      </w:r>
      <w:r>
        <w:rPr>
          <w:rFonts w:hint="eastAsia" w:ascii="宋体" w:hAnsi="宋体"/>
          <w:szCs w:val="21"/>
        </w:rPr>
        <w:t>运行监控要求</w:t>
      </w:r>
      <w:r>
        <w:rPr>
          <w:rFonts w:ascii="宋体" w:hAnsi="宋体"/>
          <w:szCs w:val="21"/>
        </w:rPr>
        <w:t>宜符合NB/T</w:t>
      </w:r>
      <w:r>
        <w:rPr>
          <w:rFonts w:hint="eastAsia" w:ascii="宋体" w:hAnsi="宋体"/>
          <w:szCs w:val="21"/>
        </w:rPr>
        <w:t xml:space="preserve"> </w:t>
      </w:r>
      <w:r>
        <w:rPr>
          <w:rFonts w:ascii="宋体" w:hAnsi="宋体"/>
          <w:szCs w:val="21"/>
        </w:rPr>
        <w:t>33019-20</w:t>
      </w:r>
      <w:r>
        <w:rPr>
          <w:rFonts w:hint="eastAsia" w:ascii="宋体" w:hAnsi="宋体"/>
          <w:szCs w:val="21"/>
        </w:rPr>
        <w:t>21</w:t>
      </w:r>
      <w:r>
        <w:rPr>
          <w:rFonts w:ascii="宋体" w:hAnsi="宋体"/>
          <w:szCs w:val="21"/>
        </w:rPr>
        <w:t>中6.</w:t>
      </w:r>
      <w:r>
        <w:rPr>
          <w:rFonts w:hint="eastAsia" w:ascii="宋体" w:hAnsi="宋体"/>
          <w:szCs w:val="21"/>
        </w:rPr>
        <w:t>5</w:t>
      </w:r>
      <w:r>
        <w:rPr>
          <w:rFonts w:ascii="宋体" w:hAnsi="宋体"/>
          <w:szCs w:val="21"/>
        </w:rPr>
        <w:t>的规定。</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6</w:t>
      </w:r>
      <w:r>
        <w:rPr>
          <w:rFonts w:ascii="宋体" w:hAnsi="宋体"/>
          <w:szCs w:val="21"/>
        </w:rPr>
        <w:t>换电站应落实</w:t>
      </w:r>
      <w:r>
        <w:rPr>
          <w:rFonts w:hint="eastAsia" w:ascii="宋体" w:hAnsi="宋体"/>
          <w:szCs w:val="21"/>
        </w:rPr>
        <w:t>运行数据统计管理</w:t>
      </w:r>
      <w:r>
        <w:rPr>
          <w:rFonts w:ascii="宋体" w:hAnsi="宋体"/>
          <w:szCs w:val="21"/>
        </w:rPr>
        <w:t>，</w:t>
      </w:r>
      <w:r>
        <w:rPr>
          <w:rFonts w:hint="eastAsia" w:ascii="宋体" w:hAnsi="宋体"/>
          <w:szCs w:val="21"/>
        </w:rPr>
        <w:t>运行数据统计项目</w:t>
      </w:r>
      <w:r>
        <w:rPr>
          <w:rFonts w:ascii="宋体" w:hAnsi="宋体"/>
          <w:szCs w:val="21"/>
        </w:rPr>
        <w:t>宜符合NB/T</w:t>
      </w:r>
      <w:r>
        <w:rPr>
          <w:rFonts w:hint="eastAsia" w:ascii="宋体" w:hAnsi="宋体"/>
          <w:szCs w:val="21"/>
        </w:rPr>
        <w:t xml:space="preserve"> </w:t>
      </w:r>
      <w:r>
        <w:rPr>
          <w:rFonts w:ascii="宋体" w:hAnsi="宋体"/>
          <w:szCs w:val="21"/>
        </w:rPr>
        <w:t>33019-20</w:t>
      </w:r>
      <w:r>
        <w:rPr>
          <w:rFonts w:hint="eastAsia" w:ascii="宋体" w:hAnsi="宋体"/>
          <w:szCs w:val="21"/>
        </w:rPr>
        <w:t>21</w:t>
      </w:r>
      <w:r>
        <w:rPr>
          <w:rFonts w:ascii="宋体" w:hAnsi="宋体"/>
          <w:szCs w:val="21"/>
        </w:rPr>
        <w:t>中6.</w:t>
      </w:r>
      <w:r>
        <w:rPr>
          <w:rFonts w:hint="eastAsia" w:ascii="宋体" w:hAnsi="宋体"/>
          <w:szCs w:val="21"/>
        </w:rPr>
        <w:t>6</w:t>
      </w:r>
      <w:r>
        <w:rPr>
          <w:rFonts w:ascii="宋体" w:hAnsi="宋体"/>
          <w:szCs w:val="21"/>
        </w:rPr>
        <w:t>的规定。</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7换电站应做好计划检修和应急抢修工作，计划检修项目及应急抢修要求宜符合</w:t>
      </w:r>
      <w:r>
        <w:rPr>
          <w:rFonts w:ascii="宋体" w:hAnsi="宋体"/>
          <w:szCs w:val="21"/>
        </w:rPr>
        <w:t>NB/T</w:t>
      </w:r>
      <w:r>
        <w:rPr>
          <w:rFonts w:hint="eastAsia" w:ascii="宋体" w:hAnsi="宋体"/>
          <w:szCs w:val="21"/>
        </w:rPr>
        <w:t xml:space="preserve"> </w:t>
      </w:r>
      <w:r>
        <w:rPr>
          <w:rFonts w:ascii="宋体" w:hAnsi="宋体"/>
          <w:szCs w:val="21"/>
        </w:rPr>
        <w:t>33019-20</w:t>
      </w:r>
      <w:r>
        <w:rPr>
          <w:rFonts w:hint="eastAsia" w:ascii="宋体" w:hAnsi="宋体"/>
          <w:szCs w:val="21"/>
        </w:rPr>
        <w:t>21中第7章的规定。</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8</w:t>
      </w:r>
      <w:r>
        <w:rPr>
          <w:rFonts w:ascii="宋体" w:hAnsi="宋体"/>
          <w:szCs w:val="21"/>
        </w:rPr>
        <w:t>换电站应做好缺陷管理，缺陷分类及缺陷处理宜符合NB/T</w:t>
      </w:r>
      <w:r>
        <w:rPr>
          <w:rFonts w:hint="eastAsia" w:ascii="宋体" w:hAnsi="宋体"/>
          <w:szCs w:val="21"/>
        </w:rPr>
        <w:t xml:space="preserve"> </w:t>
      </w:r>
      <w:r>
        <w:rPr>
          <w:rFonts w:ascii="宋体" w:hAnsi="宋体"/>
          <w:szCs w:val="21"/>
        </w:rPr>
        <w:t>33019-20</w:t>
      </w:r>
      <w:r>
        <w:rPr>
          <w:rFonts w:hint="eastAsia" w:ascii="宋体" w:hAnsi="宋体"/>
          <w:szCs w:val="21"/>
        </w:rPr>
        <w:t>21</w:t>
      </w:r>
      <w:r>
        <w:rPr>
          <w:rFonts w:ascii="宋体" w:hAnsi="宋体"/>
          <w:szCs w:val="21"/>
        </w:rPr>
        <w:t>中第8章的规定。</w:t>
      </w:r>
    </w:p>
    <w:p>
      <w:pPr>
        <w:spacing w:line="360" w:lineRule="auto"/>
        <w:rPr>
          <w:rFonts w:ascii="宋体" w:hAnsi="宋体"/>
          <w:szCs w:val="21"/>
        </w:rPr>
      </w:pPr>
      <w:bookmarkStart w:id="130" w:name="bookmark74"/>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9</w:t>
      </w:r>
      <w:r>
        <w:rPr>
          <w:rFonts w:ascii="宋体" w:hAnsi="宋体"/>
          <w:szCs w:val="21"/>
        </w:rPr>
        <w:t>换电站应按照GB/T 29639-20</w:t>
      </w:r>
      <w:r>
        <w:rPr>
          <w:rFonts w:hint="eastAsia" w:ascii="宋体" w:hAnsi="宋体"/>
          <w:szCs w:val="21"/>
        </w:rPr>
        <w:t>20</w:t>
      </w:r>
      <w:r>
        <w:rPr>
          <w:rFonts w:ascii="宋体" w:hAnsi="宋体"/>
          <w:szCs w:val="21"/>
        </w:rPr>
        <w:t>的规定编制生产安全事故应急预案。</w:t>
      </w:r>
      <w:bookmarkEnd w:id="130"/>
      <w:bookmarkStart w:id="131" w:name="bookmark75"/>
      <w:bookmarkStart w:id="132" w:name="bookmark76"/>
      <w:bookmarkStart w:id="133" w:name="bookmark77"/>
    </w:p>
    <w:p>
      <w:pPr>
        <w:spacing w:line="360" w:lineRule="auto"/>
        <w:rPr>
          <w:rFonts w:ascii="宋体" w:hAnsi="宋体"/>
          <w:szCs w:val="21"/>
        </w:rPr>
      </w:pPr>
      <w:r>
        <w:rPr>
          <w:rFonts w:hint="eastAsia" w:ascii="宋体" w:hAnsi="宋体"/>
          <w:szCs w:val="21"/>
        </w:rPr>
        <w:t>7.3.10换电站运营单位应建立电池一致性管理、溯源系统和在线监控平台，实时监测电池性能参数，定期进行维护和安全评估，并做好应急预案。</w:t>
      </w:r>
    </w:p>
    <w:p>
      <w:pPr>
        <w:pStyle w:val="41"/>
        <w:widowControl w:val="0"/>
        <w:numPr>
          <w:ilvl w:val="0"/>
          <w:numId w:val="0"/>
        </w:numPr>
        <w:spacing w:before="312" w:after="312"/>
        <w:rPr>
          <w:szCs w:val="22"/>
        </w:rPr>
      </w:pPr>
      <w:bookmarkStart w:id="134" w:name="_Toc1832"/>
      <w:r>
        <w:rPr>
          <w:rFonts w:hint="eastAsia"/>
          <w:szCs w:val="22"/>
        </w:rPr>
        <w:t>7</w:t>
      </w:r>
      <w:r>
        <w:rPr>
          <w:szCs w:val="22"/>
        </w:rPr>
        <w:t>.</w:t>
      </w:r>
      <w:r>
        <w:rPr>
          <w:rFonts w:hint="eastAsia"/>
          <w:szCs w:val="22"/>
        </w:rPr>
        <w:t>4运行</w:t>
      </w:r>
      <w:r>
        <w:rPr>
          <w:szCs w:val="22"/>
        </w:rPr>
        <w:t>安全</w:t>
      </w:r>
      <w:bookmarkEnd w:id="131"/>
      <w:bookmarkEnd w:id="132"/>
      <w:bookmarkEnd w:id="133"/>
      <w:bookmarkEnd w:id="134"/>
    </w:p>
    <w:p>
      <w:pPr>
        <w:spacing w:line="360" w:lineRule="auto"/>
        <w:ind w:firstLine="420" w:firstLineChars="200"/>
        <w:rPr>
          <w:rFonts w:ascii="宋体" w:hAnsi="宋体"/>
          <w:szCs w:val="21"/>
        </w:rPr>
      </w:pPr>
      <w:r>
        <w:rPr>
          <w:rFonts w:hint="eastAsia"/>
        </w:rPr>
        <w:t>换电站运行与维护单位（部门）应遵守《安全生产法》以及国家安全生产相关法律法规，明确安全目标，落实安全责任。</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w:t>
      </w:r>
      <w:r>
        <w:rPr>
          <w:rFonts w:ascii="宋体" w:hAnsi="宋体"/>
          <w:szCs w:val="21"/>
        </w:rPr>
        <w:t>.1</w:t>
      </w:r>
      <w:r>
        <w:rPr>
          <w:rFonts w:hint="eastAsia" w:ascii="宋体" w:hAnsi="宋体"/>
          <w:szCs w:val="21"/>
        </w:rPr>
        <w:t>应对车辆高压释放确认，避免在车辆带高压负载的情况进行换电操作。</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w:t>
      </w:r>
      <w:r>
        <w:rPr>
          <w:rFonts w:ascii="宋体" w:hAnsi="宋体"/>
          <w:szCs w:val="21"/>
        </w:rPr>
        <w:t>.2换电设施的运行、检修等应采取保证安全的组织措施和技术措施。</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w:t>
      </w:r>
      <w:r>
        <w:rPr>
          <w:rFonts w:ascii="宋体" w:hAnsi="宋体"/>
          <w:szCs w:val="21"/>
        </w:rPr>
        <w:t>.3应对所有换电设施工作人员，在进现场前交代工作区域、安全措施、周围的带电物体及危险点等信息。</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w:t>
      </w:r>
      <w:r>
        <w:rPr>
          <w:rFonts w:ascii="宋体" w:hAnsi="宋体"/>
          <w:szCs w:val="21"/>
        </w:rPr>
        <w:t>.4</w:t>
      </w:r>
      <w:bookmarkStart w:id="135" w:name="bookmark78"/>
      <w:r>
        <w:rPr>
          <w:rFonts w:ascii="宋体" w:hAnsi="宋体"/>
          <w:szCs w:val="21"/>
        </w:rPr>
        <w:t>安全生产管理人员应当对本单位安全生产状况进行经常性检查，对检查发现的安全问题，应当及时处理；不能处理的，应当及时报告本单位有关负责人，有关负责人应当及时处理，检查及处理情况应当如实记录在案。应检查本企业的安全生产状况，及时排查生产安全事故隐患，提出改进安全生产管理的建议，督促落实本企业安全生产整改措施。</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4</w:t>
      </w:r>
      <w:r>
        <w:rPr>
          <w:rFonts w:ascii="宋体" w:hAnsi="宋体"/>
          <w:szCs w:val="21"/>
        </w:rPr>
        <w:t>.5</w:t>
      </w:r>
      <w:bookmarkEnd w:id="135"/>
      <w:r>
        <w:rPr>
          <w:rFonts w:ascii="宋体" w:hAnsi="宋体"/>
          <w:szCs w:val="21"/>
        </w:rPr>
        <w:t>企业应当有注册安全工程师从事安全生产管理工作，应当设置安全生产管理机构或者配备专职安全生产管理人员，企业主要负责人和安全生产管理人员必须具备相应的安全生产知识和管理能力，并经相关部门考核合格，安全生产管理人员应制止和纠正违章指挥、强令冒险作业、违反操作规程的行为。</w:t>
      </w:r>
    </w:p>
    <w:p>
      <w:pPr>
        <w:spacing w:line="360" w:lineRule="auto"/>
        <w:rPr>
          <w:rFonts w:ascii="宋体" w:hAnsi="宋体"/>
          <w:szCs w:val="21"/>
        </w:rPr>
      </w:pPr>
      <w:r>
        <w:rPr>
          <w:rFonts w:hint="eastAsia" w:ascii="宋体" w:hAnsi="宋体"/>
          <w:szCs w:val="21"/>
        </w:rPr>
        <w:t>7.4.6</w:t>
      </w:r>
      <w:r>
        <w:rPr>
          <w:rFonts w:ascii="宋体" w:hAnsi="宋体"/>
          <w:szCs w:val="21"/>
        </w:rPr>
        <w:t>应建立健全全员安全生产责任制和安全生产规章制度，构建安全风险分级管控和隐患排查治理双重预防机制，全面实施安全因素辨识、评价及控制程序，有效控制危险因素。</w:t>
      </w:r>
    </w:p>
    <w:p>
      <w:pPr>
        <w:pStyle w:val="41"/>
        <w:widowControl w:val="0"/>
        <w:numPr>
          <w:ilvl w:val="0"/>
          <w:numId w:val="0"/>
        </w:numPr>
        <w:spacing w:before="312" w:after="312"/>
        <w:rPr>
          <w:szCs w:val="22"/>
        </w:rPr>
      </w:pPr>
      <w:bookmarkStart w:id="136" w:name="bookmark81"/>
      <w:bookmarkEnd w:id="136"/>
      <w:bookmarkStart w:id="137" w:name="_Toc13123"/>
      <w:r>
        <w:rPr>
          <w:rFonts w:hint="eastAsia"/>
          <w:szCs w:val="22"/>
        </w:rPr>
        <w:t>7.5应急措施</w:t>
      </w:r>
      <w:bookmarkEnd w:id="137"/>
    </w:p>
    <w:p>
      <w:pPr>
        <w:spacing w:line="360" w:lineRule="auto"/>
        <w:rPr>
          <w:rFonts w:ascii="宋体" w:hAnsi="宋体"/>
          <w:szCs w:val="21"/>
        </w:rPr>
      </w:pPr>
      <w:r>
        <w:rPr>
          <w:rFonts w:hint="eastAsia" w:ascii="宋体" w:hAnsi="宋体"/>
          <w:szCs w:val="21"/>
        </w:rPr>
        <w:t>7.5</w:t>
      </w:r>
      <w:r>
        <w:rPr>
          <w:rFonts w:ascii="宋体" w:hAnsi="宋体"/>
          <w:szCs w:val="21"/>
        </w:rPr>
        <w:t>.1通则</w:t>
      </w:r>
    </w:p>
    <w:p>
      <w:pPr>
        <w:spacing w:line="360" w:lineRule="auto"/>
        <w:ind w:firstLine="420" w:firstLineChars="200"/>
        <w:rPr>
          <w:rFonts w:ascii="宋体" w:hAnsi="宋体"/>
          <w:szCs w:val="21"/>
        </w:rPr>
      </w:pPr>
      <w:r>
        <w:rPr>
          <w:rFonts w:ascii="宋体" w:hAnsi="宋体"/>
          <w:szCs w:val="21"/>
        </w:rPr>
        <w:t>对可能造成人员伤害的运行设备应设置急停按钮，发生在可能发生人员和设备危险时，应能够保证运转设备可靠停机。</w:t>
      </w:r>
    </w:p>
    <w:p>
      <w:pPr>
        <w:spacing w:line="360" w:lineRule="auto"/>
        <w:rPr>
          <w:rFonts w:ascii="宋体" w:hAnsi="宋体"/>
          <w:szCs w:val="21"/>
        </w:rPr>
      </w:pPr>
      <w:bookmarkStart w:id="138" w:name="bookmark104"/>
      <w:bookmarkEnd w:id="138"/>
      <w:bookmarkStart w:id="139" w:name="bookmark102"/>
      <w:bookmarkStart w:id="140" w:name="bookmark103"/>
      <w:bookmarkStart w:id="141" w:name="bookmark105"/>
      <w:r>
        <w:rPr>
          <w:rFonts w:hint="eastAsia" w:ascii="宋体" w:hAnsi="宋体"/>
          <w:szCs w:val="21"/>
        </w:rPr>
        <w:t>7.5.</w:t>
      </w:r>
      <w:r>
        <w:rPr>
          <w:rFonts w:ascii="宋体" w:hAnsi="宋体"/>
          <w:szCs w:val="21"/>
        </w:rPr>
        <w:t>2防触电要求</w:t>
      </w:r>
      <w:bookmarkEnd w:id="139"/>
      <w:bookmarkEnd w:id="140"/>
      <w:bookmarkEnd w:id="141"/>
    </w:p>
    <w:p>
      <w:pPr>
        <w:spacing w:line="360" w:lineRule="auto"/>
        <w:ind w:firstLine="420" w:firstLineChars="200"/>
        <w:rPr>
          <w:rFonts w:ascii="宋体" w:hAnsi="宋体"/>
          <w:szCs w:val="21"/>
        </w:rPr>
      </w:pPr>
      <w:bookmarkStart w:id="142" w:name="bookmark106"/>
      <w:r>
        <w:rPr>
          <w:rFonts w:ascii="宋体" w:hAnsi="宋体"/>
          <w:szCs w:val="21"/>
        </w:rPr>
        <w:t>a</w:t>
      </w:r>
      <w:bookmarkEnd w:id="142"/>
      <w:r>
        <w:rPr>
          <w:rFonts w:ascii="宋体" w:hAnsi="宋体"/>
          <w:szCs w:val="21"/>
        </w:rPr>
        <w:t>）换电站在有漏电潜在风险的场所，应设计触电保护功能，确保使用和维护等相关人员安全。</w:t>
      </w:r>
    </w:p>
    <w:p>
      <w:pPr>
        <w:spacing w:line="360" w:lineRule="auto"/>
        <w:ind w:firstLine="420" w:firstLineChars="200"/>
        <w:rPr>
          <w:rFonts w:ascii="宋体" w:hAnsi="宋体"/>
          <w:szCs w:val="21"/>
        </w:rPr>
      </w:pPr>
      <w:bookmarkStart w:id="143" w:name="bookmark107"/>
      <w:r>
        <w:rPr>
          <w:rFonts w:ascii="宋体" w:hAnsi="宋体"/>
          <w:szCs w:val="21"/>
        </w:rPr>
        <w:t>b</w:t>
      </w:r>
      <w:bookmarkEnd w:id="143"/>
      <w:r>
        <w:rPr>
          <w:rFonts w:ascii="宋体" w:hAnsi="宋体"/>
          <w:szCs w:val="21"/>
        </w:rPr>
        <w:t>）换电站应具备电气漏电防护功能。</w:t>
      </w:r>
    </w:p>
    <w:p>
      <w:pPr>
        <w:spacing w:line="360" w:lineRule="auto"/>
        <w:rPr>
          <w:rFonts w:ascii="宋体" w:hAnsi="宋体"/>
          <w:szCs w:val="21"/>
        </w:rPr>
      </w:pPr>
      <w:bookmarkStart w:id="144" w:name="bookmark109"/>
      <w:bookmarkStart w:id="145" w:name="bookmark110"/>
      <w:bookmarkStart w:id="146" w:name="bookmark108"/>
      <w:r>
        <w:rPr>
          <w:rFonts w:hint="eastAsia" w:ascii="宋体" w:hAnsi="宋体"/>
          <w:szCs w:val="21"/>
        </w:rPr>
        <w:t>7.5</w:t>
      </w:r>
      <w:r>
        <w:rPr>
          <w:rFonts w:ascii="宋体" w:hAnsi="宋体"/>
          <w:szCs w:val="21"/>
        </w:rPr>
        <w:t>.3换电站应在人员方便操作处，设置急停按钮，并具备以下功能：</w:t>
      </w:r>
      <w:bookmarkEnd w:id="144"/>
      <w:bookmarkEnd w:id="145"/>
      <w:bookmarkEnd w:id="146"/>
    </w:p>
    <w:p>
      <w:pPr>
        <w:spacing w:line="360" w:lineRule="auto"/>
        <w:ind w:firstLine="420" w:firstLineChars="200"/>
        <w:rPr>
          <w:rFonts w:ascii="宋体" w:hAnsi="宋体"/>
          <w:szCs w:val="21"/>
        </w:rPr>
      </w:pPr>
      <w:bookmarkStart w:id="147" w:name="bookmark111"/>
      <w:r>
        <w:rPr>
          <w:rFonts w:ascii="宋体" w:hAnsi="宋体"/>
          <w:szCs w:val="21"/>
        </w:rPr>
        <w:t>a</w:t>
      </w:r>
      <w:bookmarkEnd w:id="147"/>
      <w:r>
        <w:rPr>
          <w:rFonts w:ascii="宋体" w:hAnsi="宋体"/>
          <w:szCs w:val="21"/>
        </w:rPr>
        <w:t>）立即切断动力及控制电源，系统立即停止工作。</w:t>
      </w:r>
    </w:p>
    <w:p>
      <w:pPr>
        <w:spacing w:line="360" w:lineRule="auto"/>
        <w:ind w:firstLine="420" w:firstLineChars="200"/>
        <w:rPr>
          <w:rFonts w:ascii="宋体" w:hAnsi="宋体"/>
          <w:szCs w:val="21"/>
        </w:rPr>
      </w:pPr>
      <w:bookmarkStart w:id="148" w:name="bookmark112"/>
      <w:r>
        <w:rPr>
          <w:rFonts w:ascii="宋体" w:hAnsi="宋体"/>
          <w:szCs w:val="21"/>
        </w:rPr>
        <w:t>b</w:t>
      </w:r>
      <w:bookmarkEnd w:id="148"/>
      <w:r>
        <w:rPr>
          <w:rFonts w:ascii="宋体" w:hAnsi="宋体"/>
          <w:szCs w:val="21"/>
        </w:rPr>
        <w:t>）动作机构应自动保持在原位，所有活动部件应能够自锁。</w:t>
      </w:r>
    </w:p>
    <w:p>
      <w:pPr>
        <w:spacing w:line="360" w:lineRule="auto"/>
        <w:ind w:firstLine="420" w:firstLineChars="200"/>
        <w:rPr>
          <w:rFonts w:ascii="宋体" w:hAnsi="宋体"/>
          <w:szCs w:val="21"/>
        </w:rPr>
      </w:pPr>
      <w:bookmarkStart w:id="149" w:name="bookmark113"/>
      <w:r>
        <w:rPr>
          <w:rFonts w:ascii="宋体" w:hAnsi="宋体"/>
          <w:szCs w:val="21"/>
        </w:rPr>
        <w:t>c</w:t>
      </w:r>
      <w:bookmarkEnd w:id="149"/>
      <w:r>
        <w:rPr>
          <w:rFonts w:ascii="宋体" w:hAnsi="宋体"/>
          <w:szCs w:val="21"/>
        </w:rPr>
        <w:t>）系统恢复电源后，系统应处于待机状态。</w:t>
      </w:r>
    </w:p>
    <w:p>
      <w:pPr>
        <w:spacing w:line="360" w:lineRule="auto"/>
        <w:ind w:firstLine="420" w:firstLineChars="200"/>
        <w:rPr>
          <w:rFonts w:ascii="宋体" w:hAnsi="宋体"/>
          <w:szCs w:val="21"/>
        </w:rPr>
      </w:pPr>
      <w:bookmarkStart w:id="150" w:name="bookmark114"/>
      <w:r>
        <w:rPr>
          <w:rFonts w:ascii="宋体" w:hAnsi="宋体"/>
          <w:szCs w:val="21"/>
        </w:rPr>
        <w:t>d</w:t>
      </w:r>
      <w:bookmarkEnd w:id="150"/>
      <w:r>
        <w:rPr>
          <w:rFonts w:ascii="宋体" w:hAnsi="宋体"/>
          <w:szCs w:val="21"/>
        </w:rPr>
        <w:t>）手动复位后，进行再次发送新的指令后系统才可以恢复运行。</w:t>
      </w:r>
    </w:p>
    <w:p>
      <w:pPr>
        <w:spacing w:line="360" w:lineRule="auto"/>
        <w:rPr>
          <w:rFonts w:ascii="宋体" w:hAnsi="宋体"/>
          <w:szCs w:val="21"/>
        </w:rPr>
      </w:pPr>
      <w:bookmarkStart w:id="151" w:name="bookmark117"/>
      <w:bookmarkStart w:id="152" w:name="bookmark115"/>
      <w:bookmarkStart w:id="153" w:name="bookmark116"/>
      <w:r>
        <w:rPr>
          <w:rFonts w:hint="eastAsia" w:ascii="宋体" w:hAnsi="宋体"/>
          <w:szCs w:val="21"/>
        </w:rPr>
        <w:t>7.5</w:t>
      </w:r>
      <w:r>
        <w:rPr>
          <w:rFonts w:ascii="宋体" w:hAnsi="宋体"/>
          <w:szCs w:val="21"/>
        </w:rPr>
        <w:t>.4换电站宜为控制系统、门禁驱动系统等提供备用电源。</w:t>
      </w:r>
      <w:bookmarkEnd w:id="151"/>
      <w:bookmarkEnd w:id="152"/>
      <w:bookmarkEnd w:id="153"/>
    </w:p>
    <w:p>
      <w:pPr>
        <w:spacing w:line="360" w:lineRule="auto"/>
        <w:rPr>
          <w:rFonts w:ascii="宋体" w:hAnsi="宋体"/>
          <w:szCs w:val="21"/>
        </w:rPr>
      </w:pPr>
      <w:bookmarkStart w:id="154" w:name="bookmark118"/>
      <w:bookmarkStart w:id="155" w:name="bookmark119"/>
      <w:bookmarkStart w:id="156" w:name="bookmark120"/>
      <w:r>
        <w:rPr>
          <w:rFonts w:hint="eastAsia" w:ascii="宋体" w:hAnsi="宋体"/>
          <w:szCs w:val="21"/>
        </w:rPr>
        <w:t>7.5</w:t>
      </w:r>
      <w:r>
        <w:rPr>
          <w:rFonts w:ascii="宋体" w:hAnsi="宋体"/>
          <w:szCs w:val="21"/>
        </w:rPr>
        <w:t>.5</w:t>
      </w:r>
      <w:bookmarkEnd w:id="154"/>
      <w:bookmarkEnd w:id="155"/>
      <w:bookmarkEnd w:id="156"/>
      <w:r>
        <w:rPr>
          <w:rFonts w:ascii="宋体" w:hAnsi="宋体"/>
          <w:szCs w:val="21"/>
        </w:rPr>
        <w:t>换电站为应对出现的其它意外事故，应制定应急预案。</w:t>
      </w:r>
    </w:p>
    <w:p>
      <w:pPr>
        <w:pStyle w:val="41"/>
        <w:widowControl w:val="0"/>
        <w:numPr>
          <w:ilvl w:val="0"/>
          <w:numId w:val="0"/>
        </w:numPr>
        <w:spacing w:before="312" w:after="312"/>
        <w:rPr>
          <w:szCs w:val="22"/>
        </w:rPr>
      </w:pPr>
      <w:bookmarkStart w:id="157" w:name="bookmark82"/>
      <w:bookmarkStart w:id="158" w:name="bookmark79"/>
      <w:bookmarkStart w:id="159" w:name="bookmark80"/>
      <w:bookmarkStart w:id="160" w:name="_Toc27549"/>
      <w:r>
        <w:rPr>
          <w:rFonts w:hint="eastAsia"/>
          <w:szCs w:val="22"/>
        </w:rPr>
        <w:t>7.6</w:t>
      </w:r>
      <w:r>
        <w:rPr>
          <w:szCs w:val="22"/>
        </w:rPr>
        <w:t>消防安全</w:t>
      </w:r>
      <w:bookmarkEnd w:id="157"/>
      <w:bookmarkEnd w:id="158"/>
      <w:bookmarkEnd w:id="159"/>
      <w:bookmarkEnd w:id="160"/>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.1应建立消防安全责任制，健全消防安全</w:t>
      </w:r>
      <w:r>
        <w:rPr>
          <w:rFonts w:hint="eastAsia" w:ascii="宋体" w:hAnsi="宋体"/>
          <w:szCs w:val="21"/>
        </w:rPr>
        <w:t>管理</w:t>
      </w:r>
      <w:r>
        <w:rPr>
          <w:rFonts w:ascii="宋体" w:hAnsi="宋体"/>
          <w:szCs w:val="21"/>
        </w:rPr>
        <w:t>制度和消防设施器材的操作规程，并严格执行</w:t>
      </w:r>
      <w:r>
        <w:rPr>
          <w:rFonts w:hint="eastAsia" w:ascii="宋体" w:hAnsi="宋体"/>
          <w:szCs w:val="21"/>
        </w:rPr>
        <w:t>；多方联合运营的换电站，应明确各方安全责任</w:t>
      </w:r>
      <w:r>
        <w:rPr>
          <w:rFonts w:ascii="宋体" w:hAnsi="宋体"/>
          <w:szCs w:val="21"/>
        </w:rPr>
        <w:t>。</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应建立消防档案和台账记录，确定专人管理，档案台账应包括换电站总平面布局图、消防设施平面布置图、消防设施铭牌参数及定期检查情况等。</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.3应每月对消防设施、器材进行一次检查，填写检查记录，发现损坏、过期或失效等问题及时上报主管部门进行维修</w:t>
      </w:r>
      <w:r>
        <w:rPr>
          <w:rFonts w:hint="eastAsia" w:ascii="宋体" w:hAnsi="宋体"/>
          <w:szCs w:val="21"/>
        </w:rPr>
        <w:t>或</w:t>
      </w:r>
      <w:r>
        <w:rPr>
          <w:rFonts w:ascii="宋体" w:hAnsi="宋体"/>
          <w:szCs w:val="21"/>
        </w:rPr>
        <w:t>更换。</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.4应定期组织工作人员进行消防培训，熟悉消防器材的正确使用。</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.5应定期举行消防应急演练。</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.6防火重点区域禁止吸烟，并应有明细标志。</w:t>
      </w:r>
    </w:p>
    <w:p>
      <w:pPr>
        <w:spacing w:line="360" w:lineRule="auto"/>
        <w:rPr>
          <w:rFonts w:ascii="宋体" w:hAnsi="宋体"/>
          <w:szCs w:val="21"/>
        </w:rPr>
      </w:pPr>
      <w:bookmarkStart w:id="161" w:name="bookmark83"/>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.7火灾报警系统的检查应纳入全面巡视管理，存在异常、故障应及时进行汇报和处理。</w:t>
      </w:r>
      <w:bookmarkEnd w:id="161"/>
    </w:p>
    <w:p>
      <w:pPr>
        <w:spacing w:line="360" w:lineRule="auto"/>
        <w:rPr>
          <w:rFonts w:ascii="宋体" w:hAnsi="宋体"/>
          <w:szCs w:val="21"/>
        </w:rPr>
      </w:pPr>
      <w:r>
        <w:rPr>
          <w:rFonts w:hint="eastAsia" w:ascii="宋体" w:hAnsi="宋体"/>
          <w:szCs w:val="21"/>
        </w:rPr>
        <w:t>7.6.8换电站应设置微型消防站，并按照</w:t>
      </w:r>
      <w:r>
        <w:rPr>
          <w:rFonts w:ascii="宋体" w:hAnsi="宋体"/>
          <w:szCs w:val="21"/>
        </w:rPr>
        <w:t>DB45/T 2048-2019</w:t>
      </w:r>
      <w:r>
        <w:rPr>
          <w:rFonts w:hint="eastAsia" w:ascii="宋体" w:hAnsi="宋体"/>
          <w:szCs w:val="21"/>
        </w:rPr>
        <w:t>《微型消防站建设管理规范》进行建设。</w:t>
      </w:r>
    </w:p>
    <w:p>
      <w:pPr>
        <w:pStyle w:val="41"/>
        <w:widowControl w:val="0"/>
        <w:numPr>
          <w:ilvl w:val="0"/>
          <w:numId w:val="0"/>
        </w:numPr>
        <w:spacing w:before="312" w:after="312"/>
        <w:rPr>
          <w:szCs w:val="22"/>
        </w:rPr>
      </w:pPr>
      <w:bookmarkStart w:id="162" w:name="bookmark86"/>
      <w:bookmarkStart w:id="163" w:name="_Toc13442"/>
      <w:bookmarkStart w:id="164" w:name="bookmark85"/>
      <w:bookmarkStart w:id="165" w:name="bookmark84"/>
      <w:r>
        <w:rPr>
          <w:rFonts w:hint="eastAsia"/>
          <w:szCs w:val="22"/>
        </w:rPr>
        <w:t>7</w:t>
      </w:r>
      <w:r>
        <w:rPr>
          <w:szCs w:val="22"/>
        </w:rPr>
        <w:t>.</w:t>
      </w:r>
      <w:r>
        <w:rPr>
          <w:rFonts w:hint="eastAsia"/>
          <w:szCs w:val="22"/>
        </w:rPr>
        <w:t>7</w:t>
      </w:r>
      <w:r>
        <w:rPr>
          <w:szCs w:val="22"/>
        </w:rPr>
        <w:t>防汛、防风、防寒</w:t>
      </w:r>
      <w:bookmarkEnd w:id="162"/>
      <w:bookmarkEnd w:id="163"/>
      <w:bookmarkEnd w:id="164"/>
      <w:bookmarkEnd w:id="165"/>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7</w:t>
      </w:r>
      <w:r>
        <w:rPr>
          <w:rFonts w:ascii="宋体" w:hAnsi="宋体"/>
          <w:szCs w:val="21"/>
        </w:rPr>
        <w:t>.1应根据本地区的气候特点制定相应的防汛、防风和防寒措施。</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7</w:t>
      </w:r>
      <w:r>
        <w:rPr>
          <w:rFonts w:ascii="宋体" w:hAnsi="宋体"/>
          <w:szCs w:val="21"/>
        </w:rPr>
        <w:t>.2应根据需要配备适量的防汛设备和防汛物质，防汛设备在讯前要进行全面的检查、试验，使之处于完好状态；防汛物资应专门保管，并有专门的台账。</w:t>
      </w:r>
    </w:p>
    <w:p>
      <w:pPr>
        <w:spacing w:line="360" w:lineRule="auto"/>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7</w:t>
      </w:r>
      <w:r>
        <w:rPr>
          <w:rFonts w:ascii="宋体" w:hAnsi="宋体"/>
          <w:szCs w:val="21"/>
        </w:rPr>
        <w:t>.3应定期检查和清理换电设备区</w:t>
      </w:r>
      <w:r>
        <w:rPr>
          <w:rFonts w:hint="eastAsia" w:ascii="宋体" w:hAnsi="宋体"/>
          <w:szCs w:val="21"/>
        </w:rPr>
        <w:t>及</w:t>
      </w:r>
      <w:r>
        <w:rPr>
          <w:rFonts w:ascii="宋体" w:hAnsi="宋体"/>
          <w:szCs w:val="21"/>
        </w:rPr>
        <w:t>周围漂浮物等，防止大风天气对换电设施运营设备造成故障。</w:t>
      </w:r>
    </w:p>
    <w:p>
      <w:pPr>
        <w:spacing w:line="360" w:lineRule="auto"/>
        <w:rPr>
          <w:rFonts w:ascii="宋体" w:hAnsi="宋体"/>
          <w:szCs w:val="21"/>
        </w:rPr>
      </w:pPr>
      <w:bookmarkStart w:id="166" w:name="bookmark87"/>
      <w:r>
        <w:rPr>
          <w:rFonts w:hint="eastAsia" w:ascii="宋体" w:hAnsi="宋体"/>
          <w:szCs w:val="21"/>
        </w:rPr>
        <w:t>7</w:t>
      </w:r>
      <w:r>
        <w:rPr>
          <w:rFonts w:ascii="宋体" w:hAnsi="宋体"/>
          <w:szCs w:val="21"/>
        </w:rPr>
        <w:t>.</w:t>
      </w:r>
      <w:r>
        <w:rPr>
          <w:rFonts w:hint="eastAsia" w:ascii="宋体" w:hAnsi="宋体"/>
          <w:szCs w:val="21"/>
        </w:rPr>
        <w:t>7</w:t>
      </w:r>
      <w:r>
        <w:rPr>
          <w:rFonts w:ascii="宋体" w:hAnsi="宋体"/>
          <w:szCs w:val="21"/>
        </w:rPr>
        <w:t>.4气温较低时，应重点检查空调等暖通设施运行是否良好，必要时采取保温、防凝露措施。</w:t>
      </w:r>
      <w:bookmarkEnd w:id="166"/>
    </w:p>
    <w:p>
      <w:pPr>
        <w:pStyle w:val="41"/>
        <w:widowControl w:val="0"/>
        <w:numPr>
          <w:ilvl w:val="0"/>
          <w:numId w:val="0"/>
        </w:numPr>
        <w:spacing w:before="312" w:after="312"/>
        <w:rPr>
          <w:szCs w:val="22"/>
        </w:rPr>
      </w:pPr>
      <w:bookmarkStart w:id="167" w:name="_Toc73609844"/>
      <w:bookmarkStart w:id="168" w:name="_Toc73609814"/>
      <w:bookmarkStart w:id="169" w:name="_Toc19494"/>
      <w:r>
        <w:rPr>
          <w:rFonts w:hint="eastAsia"/>
          <w:szCs w:val="22"/>
        </w:rPr>
        <w:t>8</w:t>
      </w:r>
      <w:bookmarkEnd w:id="167"/>
      <w:bookmarkEnd w:id="168"/>
      <w:r>
        <w:rPr>
          <w:rFonts w:hint="eastAsia"/>
          <w:szCs w:val="22"/>
        </w:rPr>
        <w:t>维护管理要求</w:t>
      </w:r>
      <w:bookmarkEnd w:id="169"/>
    </w:p>
    <w:p>
      <w:pPr>
        <w:spacing w:line="360" w:lineRule="auto"/>
        <w:rPr>
          <w:rFonts w:ascii="宋体" w:hAnsi="宋体"/>
          <w:szCs w:val="21"/>
        </w:rPr>
      </w:pPr>
      <w:r>
        <w:rPr>
          <w:rFonts w:hint="eastAsia" w:ascii="宋体" w:hAnsi="宋体"/>
          <w:szCs w:val="21"/>
        </w:rPr>
        <w:t>8.1运营单位应建立运维人员培训和考核制度，运维人员“先培训考核，后上岗”，制定培训工作计划持续开展后续培训教育工作，并保留培训工作记录。定期开展内部或外部人员考核工作。</w:t>
      </w:r>
    </w:p>
    <w:p>
      <w:pPr>
        <w:spacing w:line="360" w:lineRule="auto"/>
        <w:rPr>
          <w:rFonts w:ascii="宋体" w:hAnsi="宋体" w:cs="宋体"/>
          <w:szCs w:val="21"/>
        </w:rPr>
      </w:pPr>
      <w:r>
        <w:rPr>
          <w:rFonts w:hint="eastAsia" w:ascii="宋体" w:hAnsi="宋体"/>
          <w:szCs w:val="21"/>
        </w:rPr>
        <w:t>8.2运维人员应至少具备以下</w:t>
      </w:r>
      <w:r>
        <w:rPr>
          <w:rFonts w:hint="eastAsia" w:ascii="宋体" w:hAnsi="宋体" w:cs="宋体"/>
          <w:szCs w:val="21"/>
        </w:rPr>
        <w:t>知识及资质：</w:t>
      </w:r>
    </w:p>
    <w:p>
      <w:pPr>
        <w:spacing w:line="360" w:lineRule="auto"/>
        <w:ind w:firstLine="420" w:firstLineChars="200"/>
        <w:rPr>
          <w:rFonts w:ascii="宋体" w:hAnsi="宋体" w:cs="宋体"/>
          <w:szCs w:val="21"/>
        </w:rPr>
      </w:pPr>
      <w:r>
        <w:rPr>
          <w:rFonts w:hint="eastAsia" w:ascii="宋体" w:hAnsi="宋体" w:cs="宋体"/>
          <w:szCs w:val="21"/>
        </w:rPr>
        <w:t>a）熟悉本岗位的工作职责和安全生产职责；</w:t>
      </w:r>
    </w:p>
    <w:p>
      <w:pPr>
        <w:spacing w:line="360" w:lineRule="auto"/>
        <w:ind w:firstLine="420" w:firstLineChars="200"/>
        <w:rPr>
          <w:rFonts w:ascii="宋体" w:hAnsi="宋体" w:cs="宋体"/>
          <w:szCs w:val="21"/>
        </w:rPr>
      </w:pPr>
      <w:r>
        <w:rPr>
          <w:rFonts w:hint="eastAsia" w:ascii="宋体" w:hAnsi="宋体" w:cs="宋体"/>
          <w:szCs w:val="21"/>
        </w:rPr>
        <w:t>b）持电工作业证件上岗并熟悉电力安全工作规程以及配电基本知识、配电房一、二次接线图及配电设备结构及工作原理；</w:t>
      </w:r>
    </w:p>
    <w:p>
      <w:pPr>
        <w:spacing w:line="360" w:lineRule="auto"/>
        <w:ind w:firstLine="420" w:firstLineChars="200"/>
        <w:rPr>
          <w:rFonts w:ascii="宋体" w:hAnsi="宋体" w:cs="宋体"/>
          <w:szCs w:val="21"/>
        </w:rPr>
      </w:pPr>
      <w:r>
        <w:rPr>
          <w:rFonts w:hint="eastAsia" w:ascii="宋体" w:hAnsi="宋体" w:cs="宋体"/>
          <w:szCs w:val="21"/>
        </w:rPr>
        <w:t>c）熟悉换电设备基本工作原理及使用方法，运维基本方法和要求；</w:t>
      </w:r>
    </w:p>
    <w:p>
      <w:pPr>
        <w:spacing w:line="360" w:lineRule="auto"/>
        <w:ind w:firstLine="420" w:firstLineChars="200"/>
        <w:rPr>
          <w:rFonts w:ascii="宋体" w:hAnsi="宋体" w:cs="宋体"/>
          <w:szCs w:val="21"/>
        </w:rPr>
      </w:pPr>
      <w:r>
        <w:rPr>
          <w:rFonts w:hint="eastAsia" w:ascii="宋体" w:hAnsi="宋体" w:cs="宋体"/>
          <w:szCs w:val="21"/>
        </w:rPr>
        <w:t>d）熟悉换电设备的应急处理及简单故障排除方法；</w:t>
      </w:r>
    </w:p>
    <w:p>
      <w:pPr>
        <w:spacing w:line="360" w:lineRule="auto"/>
        <w:ind w:firstLine="420" w:firstLineChars="200"/>
        <w:rPr>
          <w:rFonts w:ascii="宋体" w:hAnsi="宋体"/>
          <w:szCs w:val="21"/>
        </w:rPr>
      </w:pPr>
      <w:r>
        <w:rPr>
          <w:rFonts w:hint="eastAsia" w:ascii="宋体" w:hAnsi="宋体"/>
          <w:szCs w:val="21"/>
        </w:rPr>
        <w:t>e）消防相关知识和技能。</w:t>
      </w:r>
    </w:p>
    <w:p>
      <w:pPr>
        <w:spacing w:line="360" w:lineRule="auto"/>
        <w:rPr>
          <w:rFonts w:ascii="宋体" w:hAnsi="宋体" w:cs="宋体"/>
          <w:szCs w:val="21"/>
        </w:rPr>
      </w:pPr>
      <w:r>
        <w:rPr>
          <w:rFonts w:hint="eastAsia" w:ascii="宋体" w:hAnsi="宋体" w:cs="宋体"/>
          <w:szCs w:val="21"/>
        </w:rPr>
        <w:t>8.3运营单位</w:t>
      </w:r>
      <w:r>
        <w:rPr>
          <w:rFonts w:hint="eastAsia" w:ascii="宋体" w:hAnsi="宋体" w:cs="宋体"/>
        </w:rPr>
        <w:t>应根据实际情况制定相应的换电设施安全核查及维护计划，指导现场开展工作，</w:t>
      </w:r>
      <w:r>
        <w:rPr>
          <w:rFonts w:hint="eastAsia" w:ascii="宋体" w:hAnsi="宋体" w:cs="宋体"/>
          <w:szCs w:val="21"/>
        </w:rPr>
        <w:t>安全核查及维护内容、周期符合国家、行业有关规定，并做好相关记录。</w:t>
      </w:r>
    </w:p>
    <w:p>
      <w:pPr>
        <w:spacing w:line="360" w:lineRule="auto"/>
        <w:rPr>
          <w:rFonts w:ascii="宋体" w:hAnsi="宋体" w:cs="宋体"/>
          <w:szCs w:val="21"/>
        </w:rPr>
      </w:pPr>
      <w:r>
        <w:rPr>
          <w:rFonts w:hint="eastAsia" w:ascii="宋体" w:hAnsi="宋体" w:cs="宋体"/>
          <w:szCs w:val="21"/>
        </w:rPr>
        <w:t>8.4出现以下特殊情况应对换电设施进行安全核查及维护：</w:t>
      </w:r>
    </w:p>
    <w:p>
      <w:pPr>
        <w:spacing w:line="360" w:lineRule="auto"/>
        <w:ind w:firstLine="420" w:firstLineChars="200"/>
        <w:rPr>
          <w:rFonts w:ascii="宋体" w:hAnsi="宋体" w:cs="宋体"/>
          <w:szCs w:val="21"/>
        </w:rPr>
      </w:pPr>
      <w:r>
        <w:rPr>
          <w:rFonts w:hint="eastAsia" w:ascii="宋体" w:hAnsi="宋体" w:cs="宋体"/>
          <w:szCs w:val="21"/>
        </w:rPr>
        <w:t>a）遇到极端恶劣天气前后；</w:t>
      </w:r>
    </w:p>
    <w:p>
      <w:pPr>
        <w:spacing w:line="360" w:lineRule="auto"/>
        <w:ind w:firstLine="420" w:firstLineChars="200"/>
        <w:rPr>
          <w:rFonts w:hAnsi="宋体" w:cs="宋体"/>
        </w:rPr>
      </w:pPr>
      <w:r>
        <w:rPr>
          <w:rFonts w:hint="eastAsia" w:ascii="宋体" w:hAnsi="宋体" w:cs="宋体"/>
          <w:szCs w:val="21"/>
        </w:rPr>
        <w:t>b）</w:t>
      </w:r>
      <w:r>
        <w:rPr>
          <w:rFonts w:hint="eastAsia" w:hAnsi="宋体" w:cs="宋体"/>
        </w:rPr>
        <w:t>有重大保充电任务时；</w:t>
      </w:r>
    </w:p>
    <w:p>
      <w:pPr>
        <w:spacing w:line="360" w:lineRule="auto"/>
        <w:ind w:firstLine="420" w:firstLineChars="200"/>
        <w:rPr>
          <w:rFonts w:ascii="宋体" w:hAnsi="宋体" w:cs="宋体"/>
          <w:szCs w:val="21"/>
        </w:rPr>
      </w:pPr>
      <w:r>
        <w:rPr>
          <w:rFonts w:hint="eastAsia" w:ascii="宋体" w:hAnsi="宋体" w:cs="宋体"/>
          <w:szCs w:val="21"/>
        </w:rPr>
        <w:t>c）</w:t>
      </w:r>
      <w:r>
        <w:rPr>
          <w:rFonts w:hint="eastAsia" w:hAnsi="宋体" w:cs="宋体"/>
        </w:rPr>
        <w:t>设备短时间内集中出现同类缺陷或故障时；</w:t>
      </w:r>
    </w:p>
    <w:p>
      <w:pPr>
        <w:spacing w:line="360" w:lineRule="auto"/>
        <w:ind w:firstLine="420" w:firstLineChars="200"/>
        <w:rPr>
          <w:rFonts w:ascii="宋体" w:hAnsi="宋体" w:cs="宋体"/>
          <w:szCs w:val="21"/>
        </w:rPr>
      </w:pPr>
      <w:r>
        <w:rPr>
          <w:rFonts w:hint="eastAsia" w:ascii="宋体" w:hAnsi="宋体" w:cs="宋体"/>
          <w:szCs w:val="21"/>
        </w:rPr>
        <w:t>d）新、扩建换电站试运行期间。</w:t>
      </w:r>
    </w:p>
    <w:p>
      <w:pPr>
        <w:spacing w:line="360" w:lineRule="auto"/>
        <w:rPr>
          <w:rFonts w:ascii="宋体" w:hAnsi="宋体" w:cs="宋体"/>
          <w:szCs w:val="21"/>
        </w:rPr>
      </w:pPr>
      <w:r>
        <w:rPr>
          <w:rFonts w:hint="eastAsia" w:ascii="宋体" w:hAnsi="宋体" w:cs="宋体"/>
          <w:szCs w:val="21"/>
        </w:rPr>
        <w:t>8.5运维过程发现换电设施缺陷等情况时，应在显著位置悬挂故障标识，并进行停电处理，按缺陷情况安排维修、报废、更换流程。</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6</w:t>
      </w:r>
      <w:r>
        <w:rPr>
          <w:rFonts w:hint="eastAsia" w:ascii="宋体" w:hAnsi="宋体" w:cs="宋体"/>
          <w:szCs w:val="21"/>
        </w:rPr>
        <w:t>运维管理单位应定期开展安全督查工作，加大安全监管力度，基层运维单位应配备专职安全员，履行安全监督职责，及时制止和纠正不安全行为。</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7</w:t>
      </w:r>
      <w:r>
        <w:rPr>
          <w:rFonts w:hint="eastAsia" w:ascii="宋体" w:hAnsi="宋体" w:cs="宋体"/>
          <w:szCs w:val="21"/>
        </w:rPr>
        <w:t>运维管理单位应加强运维工作人员的安全教育培训，定期组织安全活动，加强运维工作人员安全技能和安全意识。</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8</w:t>
      </w:r>
      <w:r>
        <w:rPr>
          <w:rFonts w:hint="eastAsia" w:ascii="宋体" w:hAnsi="宋体" w:cs="宋体"/>
          <w:szCs w:val="21"/>
        </w:rPr>
        <w:t>运维管理单位应制定应急预案并定期开展演练，应急预案应包含以下内容：</w:t>
      </w:r>
    </w:p>
    <w:p>
      <w:pPr>
        <w:spacing w:line="360" w:lineRule="auto"/>
        <w:ind w:firstLine="420" w:firstLineChars="200"/>
        <w:rPr>
          <w:rFonts w:ascii="宋体" w:hAnsi="宋体" w:cs="宋体"/>
          <w:szCs w:val="21"/>
        </w:rPr>
      </w:pPr>
      <w:r>
        <w:rPr>
          <w:rFonts w:hint="eastAsia" w:ascii="宋体" w:hAnsi="宋体" w:cs="宋体"/>
          <w:szCs w:val="21"/>
        </w:rPr>
        <w:t>a）换电过程中车辆自燃引起火灾应急预案；</w:t>
      </w:r>
    </w:p>
    <w:p>
      <w:pPr>
        <w:spacing w:line="360" w:lineRule="auto"/>
        <w:ind w:firstLine="420" w:firstLineChars="200"/>
        <w:rPr>
          <w:rFonts w:ascii="宋体" w:hAnsi="宋体" w:cs="宋体"/>
          <w:szCs w:val="21"/>
        </w:rPr>
      </w:pPr>
      <w:r>
        <w:rPr>
          <w:rFonts w:hint="eastAsia" w:ascii="宋体" w:hAnsi="宋体" w:cs="宋体"/>
          <w:szCs w:val="21"/>
        </w:rPr>
        <w:t>b）发生人身触电事故应急预案；</w:t>
      </w:r>
    </w:p>
    <w:p>
      <w:pPr>
        <w:spacing w:line="360" w:lineRule="auto"/>
        <w:ind w:firstLine="420" w:firstLineChars="200"/>
        <w:rPr>
          <w:rFonts w:ascii="宋体" w:hAnsi="宋体" w:cs="宋体"/>
          <w:szCs w:val="21"/>
        </w:rPr>
      </w:pPr>
      <w:r>
        <w:rPr>
          <w:rFonts w:hint="eastAsia" w:ascii="宋体" w:hAnsi="宋体" w:cs="宋体"/>
          <w:szCs w:val="21"/>
        </w:rPr>
        <w:t>c）自然灾害应急预案；</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9</w:t>
      </w:r>
      <w:r>
        <w:rPr>
          <w:rFonts w:hint="eastAsia" w:ascii="宋体" w:hAnsi="宋体" w:cs="宋体"/>
          <w:szCs w:val="21"/>
        </w:rPr>
        <w:t>换电站消防安全管理应符合以下要求：</w:t>
      </w:r>
    </w:p>
    <w:p>
      <w:pPr>
        <w:spacing w:line="360" w:lineRule="auto"/>
        <w:ind w:firstLine="420" w:firstLineChars="200"/>
        <w:rPr>
          <w:rFonts w:ascii="宋体" w:hAnsi="宋体" w:cs="宋体"/>
          <w:szCs w:val="21"/>
        </w:rPr>
      </w:pPr>
      <w:r>
        <w:rPr>
          <w:rFonts w:hint="eastAsia" w:ascii="宋体" w:hAnsi="宋体" w:cs="宋体"/>
          <w:szCs w:val="21"/>
        </w:rPr>
        <w:t>a）</w:t>
      </w:r>
      <w:r>
        <w:rPr>
          <w:rFonts w:hint="eastAsia" w:ascii="Times New Roman"/>
        </w:rPr>
        <w:t>应建立消防器材和消防设施台账，记录器材性能、数量内容，对过期或损坏的器材及时进行补充、更换。</w:t>
      </w:r>
    </w:p>
    <w:p>
      <w:pPr>
        <w:spacing w:line="360" w:lineRule="auto"/>
        <w:ind w:firstLine="420" w:firstLineChars="200"/>
        <w:rPr>
          <w:rFonts w:ascii="宋体" w:hAnsi="宋体" w:cs="宋体"/>
          <w:szCs w:val="21"/>
        </w:rPr>
      </w:pPr>
      <w:r>
        <w:rPr>
          <w:rFonts w:hint="eastAsia" w:ascii="宋体" w:hAnsi="宋体" w:cs="宋体"/>
          <w:szCs w:val="21"/>
        </w:rPr>
        <w:t>b</w:t>
      </w:r>
      <w:r>
        <w:rPr>
          <w:rFonts w:ascii="宋体" w:hAnsi="宋体" w:cs="宋体"/>
          <w:szCs w:val="21"/>
        </w:rPr>
        <w:t>）</w:t>
      </w:r>
      <w:r>
        <w:rPr>
          <w:rFonts w:hint="eastAsia" w:ascii="Times New Roman"/>
        </w:rPr>
        <w:t>消防器材应存放在紧急情况下便于取用的位置，不得随便移动或挪作它用。</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w:t>
      </w:r>
      <w:r>
        <w:rPr>
          <w:rFonts w:hint="eastAsia" w:ascii="Times New Roman"/>
        </w:rPr>
        <w:t>应定期安排消防知识培训，换电站内工作人员应熟悉消防设施和器材的性能和适用范围，掌握其使用方法，熟知火警电话及报警方法，掌握自救逃生知识和技能。</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10</w:t>
      </w:r>
      <w:r>
        <w:rPr>
          <w:rFonts w:hint="eastAsia" w:ascii="宋体" w:hAnsi="宋体" w:cs="宋体"/>
          <w:szCs w:val="21"/>
        </w:rPr>
        <w:t>工器具及备品管理应符合以下要求：</w:t>
      </w:r>
    </w:p>
    <w:p>
      <w:pPr>
        <w:spacing w:line="360" w:lineRule="auto"/>
        <w:ind w:firstLine="420" w:firstLineChars="200"/>
        <w:rPr>
          <w:rFonts w:ascii="宋体" w:hAnsi="宋体" w:cs="宋体"/>
          <w:szCs w:val="21"/>
        </w:rPr>
      </w:pPr>
      <w:r>
        <w:rPr>
          <w:rFonts w:hint="eastAsia" w:ascii="宋体" w:hAnsi="宋体" w:cs="宋体"/>
          <w:szCs w:val="21"/>
        </w:rPr>
        <w:t>a）换电站工器具及备品备件应按类别设专门库房、箱、柜、架定位存放，物品排列摆放整齐，方便取用，库房内清洁、干燥，照明齐全完好；</w:t>
      </w:r>
    </w:p>
    <w:p>
      <w:pPr>
        <w:spacing w:line="360" w:lineRule="auto"/>
        <w:ind w:firstLine="420" w:firstLineChars="200"/>
        <w:rPr>
          <w:rFonts w:ascii="宋体" w:hAnsi="宋体" w:cs="宋体"/>
          <w:szCs w:val="21"/>
        </w:rPr>
      </w:pPr>
      <w:r>
        <w:rPr>
          <w:rFonts w:hint="eastAsia" w:ascii="宋体" w:hAnsi="宋体" w:cs="宋体"/>
          <w:szCs w:val="21"/>
        </w:rPr>
        <w:t>b）应指定专责保管员，对工器具及备品备件定期进行维护保养，成套包装的专用工具应保持完整性。</w:t>
      </w:r>
    </w:p>
    <w:p>
      <w:pPr>
        <w:spacing w:line="360" w:lineRule="auto"/>
        <w:ind w:firstLine="420" w:firstLineChars="200"/>
        <w:rPr>
          <w:rFonts w:ascii="宋体" w:hAnsi="宋体" w:cs="宋体"/>
          <w:szCs w:val="21"/>
        </w:rPr>
      </w:pPr>
      <w:r>
        <w:rPr>
          <w:rFonts w:hint="eastAsia" w:ascii="宋体" w:hAnsi="宋体" w:cs="宋体"/>
          <w:szCs w:val="21"/>
        </w:rPr>
        <w:t>c）应加强工器具及备品备件的使用管理，建立台账和使用记录簿，定期开展清查盘点。</w:t>
      </w:r>
    </w:p>
    <w:p>
      <w:pPr>
        <w:spacing w:line="360" w:lineRule="auto"/>
        <w:ind w:firstLine="420" w:firstLineChars="200"/>
        <w:rPr>
          <w:rFonts w:ascii="宋体" w:hAnsi="宋体" w:cs="宋体"/>
          <w:szCs w:val="21"/>
        </w:rPr>
      </w:pPr>
      <w:r>
        <w:rPr>
          <w:rFonts w:hint="eastAsia" w:ascii="宋体" w:hAnsi="宋体" w:cs="宋体"/>
          <w:szCs w:val="21"/>
        </w:rPr>
        <w:t>d）安全工器具应按规定的试验周期送检，不得超期使用，试验不合格严禁使用。</w:t>
      </w:r>
    </w:p>
    <w:p>
      <w:pPr>
        <w:spacing w:line="360" w:lineRule="auto"/>
        <w:rPr>
          <w:rFonts w:ascii="宋体" w:hAnsi="宋体" w:cs="宋体"/>
          <w:szCs w:val="21"/>
        </w:rPr>
      </w:pPr>
      <w:r>
        <w:rPr>
          <w:rFonts w:hint="eastAsia" w:ascii="宋体" w:hAnsi="宋体" w:cs="宋体"/>
          <w:szCs w:val="21"/>
        </w:rPr>
        <w:t>8.1</w:t>
      </w:r>
      <w:bookmarkStart w:id="170" w:name="_Toc54274434"/>
      <w:bookmarkStart w:id="171" w:name="_Toc61884084"/>
      <w:bookmarkStart w:id="172" w:name="_Toc54274097"/>
      <w:bookmarkStart w:id="173" w:name="_Toc30668"/>
      <w:bookmarkStart w:id="174" w:name="_Toc32420"/>
      <w:r>
        <w:rPr>
          <w:rFonts w:ascii="宋体" w:hAnsi="宋体" w:cs="宋体"/>
          <w:szCs w:val="21"/>
        </w:rPr>
        <w:t>1</w:t>
      </w:r>
      <w:r>
        <w:rPr>
          <w:rFonts w:hint="eastAsia" w:ascii="宋体" w:hAnsi="宋体" w:cs="宋体"/>
          <w:szCs w:val="21"/>
        </w:rPr>
        <w:t>换电站的资料管理</w:t>
      </w:r>
      <w:bookmarkEnd w:id="170"/>
      <w:bookmarkEnd w:id="171"/>
      <w:bookmarkEnd w:id="172"/>
      <w:bookmarkEnd w:id="173"/>
      <w:bookmarkEnd w:id="174"/>
      <w:r>
        <w:rPr>
          <w:rFonts w:hint="eastAsia" w:ascii="宋体" w:hAnsi="宋体" w:cs="宋体"/>
          <w:szCs w:val="21"/>
        </w:rPr>
        <w:t>应符合以下要求：</w:t>
      </w:r>
    </w:p>
    <w:p>
      <w:pPr>
        <w:spacing w:line="360" w:lineRule="auto"/>
        <w:rPr>
          <w:rFonts w:ascii="宋体" w:hAnsi="宋体" w:cs="宋体"/>
          <w:szCs w:val="21"/>
        </w:rPr>
      </w:pPr>
      <w:r>
        <w:rPr>
          <w:rFonts w:hint="eastAsia" w:ascii="宋体" w:hAnsi="宋体" w:cs="宋体"/>
          <w:szCs w:val="21"/>
        </w:rPr>
        <w:t>8.1</w:t>
      </w:r>
      <w:r>
        <w:rPr>
          <w:rFonts w:ascii="宋体" w:hAnsi="宋体" w:cs="宋体"/>
          <w:szCs w:val="21"/>
        </w:rPr>
        <w:t>1</w:t>
      </w:r>
      <w:r>
        <w:rPr>
          <w:rFonts w:hint="eastAsia" w:ascii="宋体" w:hAnsi="宋体" w:cs="宋体"/>
          <w:szCs w:val="21"/>
        </w:rPr>
        <w:t>.1各类生产记录、报表、班站管理资料应齐全</w:t>
      </w:r>
      <w:r>
        <w:rPr>
          <w:rFonts w:hint="eastAsia" w:ascii="宋体" w:hAnsi="宋体"/>
          <w:szCs w:val="21"/>
        </w:rPr>
        <w:t>完整</w:t>
      </w:r>
      <w:r>
        <w:rPr>
          <w:rFonts w:hint="eastAsia" w:ascii="宋体" w:hAnsi="宋体" w:cs="宋体"/>
          <w:szCs w:val="21"/>
        </w:rPr>
        <w:t>，归类整理</w:t>
      </w:r>
      <w:r>
        <w:rPr>
          <w:rFonts w:hint="eastAsia" w:ascii="宋体" w:hAnsi="宋体"/>
          <w:szCs w:val="21"/>
        </w:rPr>
        <w:t>，做到统一管理和资源共享</w:t>
      </w:r>
      <w:r>
        <w:rPr>
          <w:rFonts w:hint="eastAsia" w:ascii="宋体" w:hAnsi="宋体" w:cs="宋体"/>
          <w:szCs w:val="21"/>
        </w:rPr>
        <w:t>。</w:t>
      </w:r>
    </w:p>
    <w:p>
      <w:pPr>
        <w:spacing w:line="360" w:lineRule="auto"/>
        <w:rPr>
          <w:rFonts w:ascii="宋体" w:hAnsi="宋体"/>
          <w:szCs w:val="21"/>
        </w:rPr>
      </w:pPr>
      <w:r>
        <w:rPr>
          <w:rFonts w:hint="eastAsia" w:ascii="宋体" w:hAnsi="宋体" w:cs="宋体"/>
          <w:szCs w:val="21"/>
        </w:rPr>
        <w:t>8.1</w:t>
      </w:r>
      <w:r>
        <w:rPr>
          <w:rFonts w:ascii="宋体" w:hAnsi="宋体" w:cs="宋体"/>
          <w:szCs w:val="21"/>
        </w:rPr>
        <w:t>1</w:t>
      </w:r>
      <w:r>
        <w:rPr>
          <w:rFonts w:hint="eastAsia" w:ascii="宋体" w:hAnsi="宋体" w:cs="宋体"/>
          <w:szCs w:val="21"/>
        </w:rPr>
        <w:t>.2</w:t>
      </w:r>
      <w:r>
        <w:rPr>
          <w:rFonts w:hint="eastAsia" w:ascii="宋体" w:hAnsi="宋体"/>
          <w:szCs w:val="21"/>
        </w:rPr>
        <w:t>应明确技术资料的收集、整理、归档、修改流程，并由专人负责更新管理，根据资料的类型按照不同保存周期进行分类保存，</w:t>
      </w:r>
      <w:r>
        <w:rPr>
          <w:rFonts w:hint="eastAsia" w:ascii="宋体" w:hAnsi="宋体" w:cs="宋体"/>
          <w:szCs w:val="21"/>
        </w:rPr>
        <w:t>实行资产全生命周期管理</w:t>
      </w:r>
      <w:r>
        <w:rPr>
          <w:rFonts w:hint="eastAsia" w:ascii="宋体" w:hAnsi="宋体"/>
          <w:szCs w:val="21"/>
        </w:rPr>
        <w:t>。对于有相关人员签字的技术资料应保留原始的纸质版文件，其他技术资料可采用纸质或电子媒介等形式保存。技术资料应包括：</w:t>
      </w:r>
    </w:p>
    <w:p>
      <w:pPr>
        <w:spacing w:line="360" w:lineRule="auto"/>
        <w:ind w:firstLine="420" w:firstLineChars="200"/>
        <w:rPr>
          <w:rFonts w:ascii="宋体" w:hAnsi="宋体"/>
          <w:szCs w:val="21"/>
        </w:rPr>
      </w:pPr>
      <w:r>
        <w:rPr>
          <w:rFonts w:hint="eastAsia" w:ascii="宋体" w:hAnsi="宋体"/>
          <w:szCs w:val="21"/>
        </w:rPr>
        <w:t>a）制造厂商提供的技术资料（技术说明书、使用说明书、操作手册、出厂合格证明、质量检测证</w:t>
      </w:r>
      <w:r>
        <w:rPr>
          <w:rFonts w:ascii="宋体" w:hAnsi="宋体"/>
          <w:szCs w:val="21"/>
        </w:rPr>
        <w:t>明、使用许可证和出厂试验报告等）；</w:t>
      </w:r>
    </w:p>
    <w:p>
      <w:pPr>
        <w:spacing w:line="360" w:lineRule="auto"/>
        <w:ind w:firstLine="420" w:firstLineChars="200"/>
        <w:rPr>
          <w:rFonts w:ascii="宋体" w:hAnsi="宋体"/>
          <w:szCs w:val="21"/>
        </w:rPr>
      </w:pPr>
      <w:bookmarkStart w:id="175" w:name="bookmark121"/>
      <w:r>
        <w:rPr>
          <w:rFonts w:ascii="宋体" w:hAnsi="宋体"/>
          <w:szCs w:val="21"/>
        </w:rPr>
        <w:t>b</w:t>
      </w:r>
      <w:bookmarkEnd w:id="175"/>
      <w:r>
        <w:rPr>
          <w:rFonts w:ascii="宋体" w:hAnsi="宋体"/>
          <w:szCs w:val="21"/>
        </w:rPr>
        <w:t>）工程负责单位提供的工程资料（合同中的技术规范书、现场施工调试资料等）;</w:t>
      </w:r>
    </w:p>
    <w:p>
      <w:pPr>
        <w:spacing w:line="360" w:lineRule="auto"/>
        <w:ind w:firstLine="420" w:firstLineChars="200"/>
        <w:rPr>
          <w:rFonts w:ascii="宋体" w:hAnsi="宋体"/>
          <w:szCs w:val="21"/>
        </w:rPr>
      </w:pPr>
      <w:bookmarkStart w:id="176" w:name="bookmark122"/>
      <w:r>
        <w:rPr>
          <w:rFonts w:ascii="宋体" w:hAnsi="宋体"/>
          <w:szCs w:val="21"/>
        </w:rPr>
        <w:t>c</w:t>
      </w:r>
      <w:bookmarkEnd w:id="176"/>
      <w:r>
        <w:rPr>
          <w:rFonts w:ascii="宋体" w:hAnsi="宋体"/>
          <w:szCs w:val="21"/>
        </w:rPr>
        <w:t>）现场安装接线图、现场调试和测试记录；</w:t>
      </w:r>
    </w:p>
    <w:p>
      <w:pPr>
        <w:spacing w:line="360" w:lineRule="auto"/>
        <w:ind w:firstLine="420" w:firstLineChars="200"/>
        <w:rPr>
          <w:rFonts w:ascii="宋体" w:hAnsi="宋体"/>
          <w:szCs w:val="21"/>
        </w:rPr>
      </w:pPr>
      <w:bookmarkStart w:id="177" w:name="bookmark123"/>
      <w:r>
        <w:rPr>
          <w:rFonts w:ascii="宋体" w:hAnsi="宋体"/>
          <w:szCs w:val="21"/>
        </w:rPr>
        <w:t>d</w:t>
      </w:r>
      <w:bookmarkEnd w:id="177"/>
      <w:r>
        <w:rPr>
          <w:rFonts w:ascii="宋体" w:hAnsi="宋体"/>
          <w:szCs w:val="21"/>
        </w:rPr>
        <w:t>）设备验收报告；</w:t>
      </w:r>
    </w:p>
    <w:p>
      <w:pPr>
        <w:spacing w:line="360" w:lineRule="auto"/>
        <w:ind w:firstLine="420" w:firstLineChars="200"/>
        <w:rPr>
          <w:rFonts w:ascii="宋体" w:hAnsi="宋体"/>
          <w:szCs w:val="21"/>
        </w:rPr>
      </w:pPr>
      <w:bookmarkStart w:id="178" w:name="bookmark124"/>
      <w:r>
        <w:rPr>
          <w:rFonts w:ascii="宋体" w:hAnsi="宋体"/>
          <w:szCs w:val="21"/>
        </w:rPr>
        <w:t>e</w:t>
      </w:r>
      <w:bookmarkEnd w:id="178"/>
      <w:r>
        <w:rPr>
          <w:rFonts w:ascii="宋体" w:hAnsi="宋体"/>
          <w:szCs w:val="21"/>
        </w:rPr>
        <w:t>）运行记录及报表；</w:t>
      </w:r>
    </w:p>
    <w:p>
      <w:pPr>
        <w:spacing w:line="360" w:lineRule="auto"/>
        <w:ind w:firstLine="420" w:firstLineChars="200"/>
        <w:rPr>
          <w:rFonts w:ascii="宋体" w:hAnsi="宋体"/>
          <w:szCs w:val="21"/>
        </w:rPr>
      </w:pPr>
      <w:bookmarkStart w:id="179" w:name="bookmark125"/>
      <w:r>
        <w:rPr>
          <w:rFonts w:ascii="宋体" w:hAnsi="宋体"/>
          <w:szCs w:val="21"/>
        </w:rPr>
        <w:t>f</w:t>
      </w:r>
      <w:bookmarkEnd w:id="179"/>
      <w:r>
        <w:rPr>
          <w:rFonts w:ascii="宋体" w:hAnsi="宋体"/>
          <w:szCs w:val="21"/>
        </w:rPr>
        <w:t>）缺陷及处理记录；</w:t>
      </w:r>
    </w:p>
    <w:p>
      <w:pPr>
        <w:spacing w:line="360" w:lineRule="auto"/>
        <w:ind w:firstLine="420" w:firstLineChars="200"/>
        <w:rPr>
          <w:rFonts w:ascii="宋体" w:hAnsi="宋体"/>
          <w:szCs w:val="21"/>
        </w:rPr>
      </w:pPr>
      <w:bookmarkStart w:id="180" w:name="bookmark126"/>
      <w:r>
        <w:rPr>
          <w:rFonts w:ascii="宋体" w:hAnsi="宋体"/>
          <w:szCs w:val="21"/>
        </w:rPr>
        <w:t>g</w:t>
      </w:r>
      <w:bookmarkEnd w:id="180"/>
      <w:r>
        <w:rPr>
          <w:rFonts w:ascii="宋体" w:hAnsi="宋体"/>
          <w:szCs w:val="21"/>
        </w:rPr>
        <w:t>）检修记录；</w:t>
      </w:r>
    </w:p>
    <w:p>
      <w:pPr>
        <w:spacing w:line="360" w:lineRule="auto"/>
        <w:ind w:firstLine="420" w:firstLineChars="200"/>
        <w:rPr>
          <w:rFonts w:ascii="宋体" w:hAnsi="宋体"/>
          <w:szCs w:val="21"/>
        </w:rPr>
      </w:pPr>
      <w:bookmarkStart w:id="181" w:name="bookmark127"/>
      <w:r>
        <w:rPr>
          <w:rFonts w:ascii="宋体" w:hAnsi="宋体"/>
          <w:szCs w:val="21"/>
        </w:rPr>
        <w:t>h</w:t>
      </w:r>
      <w:bookmarkEnd w:id="181"/>
      <w:r>
        <w:rPr>
          <w:rFonts w:ascii="宋体" w:hAnsi="宋体"/>
          <w:szCs w:val="21"/>
        </w:rPr>
        <w:t>）现场巡视记录。</w:t>
      </w:r>
    </w:p>
    <w:p>
      <w:pPr>
        <w:spacing w:line="360" w:lineRule="auto"/>
        <w:rPr>
          <w:rFonts w:ascii="宋体" w:hAnsi="宋体" w:cs="宋体"/>
          <w:szCs w:val="21"/>
        </w:rPr>
      </w:pPr>
      <w:r>
        <w:rPr>
          <w:rFonts w:hint="eastAsia" w:ascii="宋体" w:hAnsi="宋体" w:cs="宋体"/>
          <w:szCs w:val="21"/>
        </w:rPr>
        <w:t>8.1</w:t>
      </w:r>
      <w:r>
        <w:rPr>
          <w:rFonts w:ascii="宋体" w:hAnsi="宋体" w:cs="宋体"/>
          <w:szCs w:val="21"/>
        </w:rPr>
        <w:t>1</w:t>
      </w:r>
      <w:r>
        <w:rPr>
          <w:rFonts w:hint="eastAsia" w:ascii="宋体" w:hAnsi="宋体" w:cs="宋体"/>
          <w:szCs w:val="21"/>
        </w:rPr>
        <w:t>.3应设置专用的资料室或资料柜，用于存放有关台帐、生产记录、图纸等资料。竣工验收、试验报告、设备重要部件更换等资产全生命周期管理资料应在全生命周期内完整保存，其他运维过程管理资料保存期至少3年。</w:t>
      </w:r>
    </w:p>
    <w:p>
      <w:pPr>
        <w:spacing w:line="360" w:lineRule="auto"/>
        <w:rPr>
          <w:rFonts w:ascii="宋体" w:hAnsi="宋体" w:cs="宋体"/>
          <w:szCs w:val="21"/>
        </w:rPr>
      </w:pPr>
      <w:r>
        <w:rPr>
          <w:rFonts w:hint="eastAsia" w:ascii="宋体" w:hAnsi="宋体" w:cs="宋体"/>
          <w:szCs w:val="21"/>
        </w:rPr>
        <w:t>8.1</w:t>
      </w:r>
      <w:r>
        <w:rPr>
          <w:rFonts w:ascii="宋体" w:hAnsi="宋体" w:cs="宋体"/>
          <w:szCs w:val="21"/>
        </w:rPr>
        <w:t>1</w:t>
      </w:r>
      <w:r>
        <w:rPr>
          <w:rFonts w:hint="eastAsia" w:ascii="宋体" w:hAnsi="宋体" w:cs="宋体"/>
          <w:szCs w:val="21"/>
        </w:rPr>
        <w:t>.4所有资料应实行借阅登记管理制度。</w:t>
      </w:r>
    </w:p>
    <w:p>
      <w:pPr>
        <w:spacing w:line="360" w:lineRule="auto"/>
        <w:rPr>
          <w:rFonts w:ascii="宋体" w:hAnsi="宋体" w:cs="宋体"/>
          <w:szCs w:val="21"/>
        </w:rPr>
      </w:pPr>
      <w:r>
        <w:rPr>
          <w:rFonts w:hint="eastAsia" w:ascii="宋体" w:hAnsi="宋体" w:cs="宋体"/>
          <w:szCs w:val="21"/>
        </w:rPr>
        <w:t>8.1</w:t>
      </w:r>
      <w:r>
        <w:rPr>
          <w:rFonts w:ascii="宋体" w:hAnsi="宋体" w:cs="宋体"/>
          <w:szCs w:val="21"/>
        </w:rPr>
        <w:t>2</w:t>
      </w:r>
      <w:r>
        <w:rPr>
          <w:rFonts w:hint="eastAsia" w:ascii="宋体" w:hAnsi="宋体" w:cs="宋体"/>
          <w:szCs w:val="21"/>
        </w:rPr>
        <w:t>维护人员宜统一着装，佩戴专门的服务标识，并严格按照操作规范执行维护工作。</w:t>
      </w:r>
      <w:r>
        <w:rPr>
          <w:rFonts w:ascii="宋体" w:hAnsi="宋体" w:cs="宋体"/>
          <w:szCs w:val="21"/>
        </w:rPr>
        <w:t xml:space="preserve"> </w:t>
      </w:r>
    </w:p>
    <w:p>
      <w:pPr>
        <w:spacing w:line="360" w:lineRule="auto"/>
        <w:rPr>
          <w:rFonts w:ascii="宋体" w:hAnsi="宋体"/>
          <w:szCs w:val="21"/>
        </w:rPr>
      </w:pPr>
      <w:r>
        <w:rPr>
          <w:rFonts w:hint="eastAsia" w:ascii="宋体" w:hAnsi="宋体"/>
          <w:szCs w:val="21"/>
        </w:rPr>
        <w:t>8.13</w:t>
      </w:r>
      <w:r>
        <w:rPr>
          <w:rFonts w:ascii="宋体" w:hAnsi="宋体"/>
          <w:szCs w:val="21"/>
        </w:rPr>
        <w:t>技术培训</w:t>
      </w:r>
    </w:p>
    <w:p>
      <w:pPr>
        <w:spacing w:line="360" w:lineRule="auto"/>
        <w:ind w:firstLine="420" w:firstLineChars="200"/>
        <w:rPr>
          <w:rFonts w:ascii="宋体" w:hAnsi="宋体"/>
          <w:szCs w:val="21"/>
        </w:rPr>
      </w:pPr>
      <w:r>
        <w:rPr>
          <w:rFonts w:ascii="宋体" w:hAnsi="宋体"/>
          <w:szCs w:val="21"/>
        </w:rPr>
        <w:t>应定期开展换电设施技术培训工作，技术培训的主要内容宜包括：</w:t>
      </w:r>
    </w:p>
    <w:p>
      <w:pPr>
        <w:spacing w:line="360" w:lineRule="auto"/>
        <w:ind w:firstLine="420" w:firstLineChars="200"/>
        <w:rPr>
          <w:rFonts w:ascii="宋体" w:hAnsi="宋体"/>
          <w:szCs w:val="21"/>
        </w:rPr>
      </w:pPr>
      <w:bookmarkStart w:id="182" w:name="bookmark128"/>
      <w:r>
        <w:rPr>
          <w:rFonts w:ascii="宋体" w:hAnsi="宋体"/>
          <w:szCs w:val="21"/>
        </w:rPr>
        <w:t>a</w:t>
      </w:r>
      <w:bookmarkEnd w:id="182"/>
      <w:r>
        <w:rPr>
          <w:rFonts w:ascii="宋体" w:hAnsi="宋体"/>
          <w:szCs w:val="21"/>
        </w:rPr>
        <w:t>）换电设施相关规程和管理办法等；</w:t>
      </w:r>
    </w:p>
    <w:p>
      <w:pPr>
        <w:spacing w:line="360" w:lineRule="auto"/>
        <w:ind w:firstLine="420" w:firstLineChars="200"/>
        <w:rPr>
          <w:rFonts w:ascii="宋体" w:hAnsi="宋体"/>
          <w:szCs w:val="21"/>
        </w:rPr>
      </w:pPr>
      <w:bookmarkStart w:id="183" w:name="bookmark129"/>
      <w:r>
        <w:rPr>
          <w:rFonts w:ascii="宋体" w:hAnsi="宋体"/>
          <w:szCs w:val="21"/>
        </w:rPr>
        <w:t>b</w:t>
      </w:r>
      <w:bookmarkEnd w:id="183"/>
      <w:r>
        <w:rPr>
          <w:rFonts w:ascii="宋体" w:hAnsi="宋体"/>
          <w:szCs w:val="21"/>
        </w:rPr>
        <w:t>）换电设施的原理、结构、性能特点；</w:t>
      </w:r>
    </w:p>
    <w:p>
      <w:pPr>
        <w:spacing w:line="360" w:lineRule="auto"/>
        <w:ind w:firstLine="420" w:firstLineChars="200"/>
        <w:rPr>
          <w:rFonts w:ascii="宋体" w:hAnsi="宋体"/>
          <w:szCs w:val="21"/>
        </w:rPr>
      </w:pPr>
      <w:bookmarkStart w:id="184" w:name="bookmark130"/>
      <w:r>
        <w:rPr>
          <w:rFonts w:ascii="宋体" w:hAnsi="宋体"/>
          <w:szCs w:val="21"/>
        </w:rPr>
        <w:t>c</w:t>
      </w:r>
      <w:bookmarkEnd w:id="184"/>
      <w:r>
        <w:rPr>
          <w:rFonts w:ascii="宋体" w:hAnsi="宋体"/>
          <w:szCs w:val="21"/>
        </w:rPr>
        <w:t>）换电设施运行、检修及重大技术改进措施；</w:t>
      </w:r>
    </w:p>
    <w:p>
      <w:pPr>
        <w:spacing w:line="360" w:lineRule="auto"/>
        <w:ind w:firstLine="420" w:firstLineChars="200"/>
        <w:rPr>
          <w:rFonts w:ascii="宋体" w:hAnsi="宋体"/>
          <w:szCs w:val="21"/>
        </w:rPr>
      </w:pPr>
      <w:bookmarkStart w:id="185" w:name="bookmark131"/>
      <w:r>
        <w:rPr>
          <w:rFonts w:ascii="宋体" w:hAnsi="宋体"/>
          <w:szCs w:val="21"/>
        </w:rPr>
        <w:t>d</w:t>
      </w:r>
      <w:bookmarkEnd w:id="185"/>
      <w:r>
        <w:rPr>
          <w:rFonts w:ascii="宋体" w:hAnsi="宋体"/>
          <w:szCs w:val="21"/>
        </w:rPr>
        <w:t>）换电设施的操作方</w:t>
      </w:r>
      <w:r>
        <w:rPr>
          <w:rFonts w:hint="eastAsia" w:ascii="宋体" w:hAnsi="宋体"/>
          <w:szCs w:val="21"/>
        </w:rPr>
        <w:t>法</w:t>
      </w:r>
      <w:r>
        <w:rPr>
          <w:rFonts w:ascii="宋体" w:hAnsi="宋体"/>
          <w:szCs w:val="21"/>
        </w:rPr>
        <w:t>和安全注意事项；</w:t>
      </w:r>
    </w:p>
    <w:p>
      <w:pPr>
        <w:spacing w:line="360" w:lineRule="auto"/>
        <w:ind w:firstLine="420" w:firstLineChars="200"/>
        <w:rPr>
          <w:rFonts w:ascii="黑体" w:hAnsi="Times New Roman" w:eastAsia="黑体"/>
          <w:kern w:val="0"/>
        </w:rPr>
      </w:pPr>
      <w:bookmarkStart w:id="186" w:name="bookmark132"/>
      <w:r>
        <w:rPr>
          <w:rFonts w:ascii="宋体" w:hAnsi="宋体"/>
          <w:szCs w:val="21"/>
        </w:rPr>
        <w:t>e</w:t>
      </w:r>
      <w:bookmarkEnd w:id="186"/>
      <w:r>
        <w:rPr>
          <w:rFonts w:ascii="宋体" w:hAnsi="宋体"/>
          <w:szCs w:val="21"/>
        </w:rPr>
        <w:t>）换电设施的缺陷、故障判断和事故处理。</w:t>
      </w:r>
    </w:p>
    <w:p>
      <w:pPr>
        <w:spacing w:line="360" w:lineRule="auto"/>
        <w:jc w:val="center"/>
        <w:rPr>
          <w:rFonts w:ascii="黑体" w:hAnsi="Times New Roman" w:eastAsia="黑体"/>
          <w:kern w:val="0"/>
        </w:rPr>
      </w:pPr>
    </w:p>
    <w:p>
      <w:pPr>
        <w:spacing w:line="360" w:lineRule="auto"/>
        <w:rPr>
          <w:rFonts w:ascii="宋体" w:hAnsi="宋体"/>
          <w:sz w:val="20"/>
        </w:rPr>
      </w:pPr>
      <w:r>
        <w:rPr>
          <w:rFonts w:hint="eastAsia" w:ascii="宋体" w:hAnsi="宋体"/>
          <w:sz w:val="20"/>
        </w:rPr>
        <w:t xml:space="preserve">                               </w:t>
      </w:r>
      <w:r>
        <w:rPr>
          <w:rFonts w:hint="eastAsia" w:ascii="宋体" w:hAnsi="宋体"/>
          <w:sz w:val="20"/>
          <w:u w:val="single"/>
        </w:rPr>
        <w:t xml:space="preserve">                                </w:t>
      </w:r>
    </w:p>
    <w:sectPr>
      <w:footerReference r:id="rId6" w:type="default"/>
      <w:pgSz w:w="11906" w:h="16838"/>
      <w:pgMar w:top="1440" w:right="1080" w:bottom="1440" w:left="1080"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9"/>
                            <w:jc w:val="center"/>
                          </w:pP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HwayvLTAQAAqwMAAA4AAAAAAAAAAQAgAAAAHwEA&#10;AGRycy9lMm9Eb2MueG1sUEsFBgAAAAAGAAYAWQEAAGQFAAAAAA==&#10;">
              <v:fill on="f" focussize="0,0"/>
              <v:stroke on="f"/>
              <v:imagedata o:title=""/>
              <o:lock v:ext="edit" aspectratio="f"/>
              <v:textbox inset="0mm,0mm,0mm,0mm" style="mso-fit-shape-to-text:t;">
                <w:txbxContent>
                  <w:p>
                    <w:pPr>
                      <w:pStyle w:val="9"/>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I</w:t>
                          </w:r>
                          <w: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xDFBjCAQAAjg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t>I</w:t>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iYzMIBAACN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JYmMzCAQAAjQMAAA4AAAAAAAAAAQAgAAAAHgEAAGRycy9lMm9Eb2MueG1sUEsF&#10;BgAAAAAGAAYAWQEAAFIFAAAAAA==&#10;">
              <v:fill on="f" focussize="0,0"/>
              <v:stroke on="f"/>
              <v:imagedata o:title=""/>
              <o:lock v:ext="edit" aspectratio="f"/>
              <v:textbox inset="0mm,0mm,0mm,0mm" style="mso-fit-shape-to-text:t;">
                <w:txbxContent>
                  <w:p>
                    <w:pPr>
                      <w:pStyle w:val="9"/>
                    </w:pPr>
                    <w:r>
                      <w:rPr>
                        <w:rFonts w:hint="eastAsia"/>
                      </w:rPr>
                      <w:t>I</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F3pV5jQAQAAqAMAAA4AAAAAAAAAAQAgAAAAHwEAAGRy&#10;cy9lMm9Eb2MueG1sUEsFBgAAAAAGAAYAWQEAAGEFAAAAAA==&#10;">
              <v:fill on="f" focussize="0,0"/>
              <v:stroke on="f"/>
              <v:imagedata o:title=""/>
              <o:lock v:ext="edit" aspectratio="f"/>
              <v:textbox inset="0mm,0mm,0mm,0mm" style="mso-fit-shape-to-text:t;">
                <w:txbxContent>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t>I</w:t>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iZ+oOsEBAACNAwAADgAAAAAAAAABACAAAAAeAQAAZHJzL2Uyb0RvYy54bWxQSwUG&#10;AAAAAAYABgBZAQAAUQUAAAAA&#10;">
              <v:fill on="f" focussize="0,0"/>
              <v:stroke on="f"/>
              <v:imagedata o:title=""/>
              <o:lock v:ext="edit" aspectratio="f"/>
              <v:textbox inset="0mm,0mm,0mm,0mm" style="mso-fit-shape-to-text:t;">
                <w:txbxContent>
                  <w:p>
                    <w:pPr>
                      <w:pStyle w:val="9"/>
                    </w:pPr>
                    <w:r>
                      <w:rPr>
                        <w:rFonts w:hint="eastAsia"/>
                      </w:rPr>
                      <w:t>I</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IEK0DLQAQAAqAMAAA4AAAAAAAAAAQAgAAAAHwEAAGRy&#10;cy9lMm9Eb2MueG1sUEsFBgAAAAAGAAYAWQEAAGEFAAAAAA==&#10;">
              <v:fill on="f" focussize="0,0"/>
              <v:stroke on="f"/>
              <v:imagedata o:title=""/>
              <o:lock v:ext="edit" aspectratio="f"/>
              <v:textbox inset="0mm,0mm,0mm,0mm" style="mso-fit-shape-to-text:t;">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jc w:val="center"/>
                          </w:pPr>
                          <w:r>
                            <w:t xml:space="preserve">第 </w:t>
                          </w:r>
                          <w:r>
                            <w:fldChar w:fldCharType="begin"/>
                          </w:r>
                          <w:r>
                            <w:instrText xml:space="preserve"> PAGE  \* MERGEFORMAT </w:instrText>
                          </w:r>
                          <w:r>
                            <w:fldChar w:fldCharType="separate"/>
                          </w:r>
                          <w:r>
                            <w:t>25</w:t>
                          </w:r>
                          <w:r>
                            <w:fldChar w:fldCharType="end"/>
                          </w:r>
                          <w:r>
                            <w:t xml:space="preserve"> 页 共 </w:t>
                          </w:r>
                          <w:r>
                            <w:rPr>
                              <w:rFonts w:hint="eastAsia"/>
                            </w:rPr>
                            <w:t>25</w:t>
                          </w:r>
                          <w:r>
                            <w:t xml:space="preserve"> 页</w:t>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Lr9dbEAQAAjwMAAA4AAABkcnMvZTJvRG9jLnhtbK1TzY7TMBC+I/EO&#10;lu80aY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mV&#10;vU329AEr6noMDzBlSGHSOrRg05tUsCFber5aqobIJBWX69V6XZLbks7mhHCKp88DYLxX3rIU1Bzo&#10;zrKV4vQB49g6t6Rpzt9pY6guKuP+KhBmqhSJ8cgxRXHYDxPxvW/OpLan6665o+3mzLx35GbajDmA&#10;OdjPwTGAPnREbZl5Ybg9RiKRuaUJI+w0mO4pq5t2Ki3Cn3nuevq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Lr9dbEAQAAjwMAAA4AAAAAAAAAAQAgAAAAHwEAAGRycy9lMm9Eb2MueG1s&#10;UEsFBgAAAAAGAAYAWQEAAFUFAAAAAA==&#10;">
              <v:fill on="f" focussize="0,0"/>
              <v:stroke on="f"/>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25</w:t>
                    </w:r>
                    <w:r>
                      <w:fldChar w:fldCharType="end"/>
                    </w:r>
                    <w:r>
                      <w:t xml:space="preserve"> 页 共 </w:t>
                    </w:r>
                    <w:r>
                      <w:rPr>
                        <w:rFonts w:hint="eastAsia"/>
                      </w:rPr>
                      <w:t>25</w:t>
                    </w:r>
                    <w:r>
                      <w:t xml:space="preserve"> 页</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41"/>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outline w:val="0"/>
        <w:emboss w:val="0"/>
        <w:imprint w:val="0"/>
        <w:vanish w:val="0"/>
        <w:color w:val="auto"/>
        <w:spacing w:val="0"/>
        <w:kern w:val="0"/>
        <w:position w:val="0"/>
        <w:sz w:val="21"/>
        <w:szCs w:val="21"/>
        <w:u w:val="none"/>
        <w:vertAlign w:val="baseline"/>
      </w:rPr>
    </w:lvl>
    <w:lvl w:ilvl="2" w:tentative="0">
      <w:start w:val="1"/>
      <w:numFmt w:val="decimal"/>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2694" w:firstLine="0"/>
      </w:pPr>
      <w:rPr>
        <w:rFonts w:hint="eastAsia" w:ascii="黑体" w:hAnsi="Times New Roman" w:eastAsia="黑体"/>
        <w:b w:val="0"/>
        <w:i w:val="0"/>
        <w:sz w:val="21"/>
      </w:rPr>
    </w:lvl>
    <w:lvl w:ilvl="4" w:tentative="0">
      <w:start w:val="1"/>
      <w:numFmt w:val="decimal"/>
      <w:suff w:val="nothing"/>
      <w:lvlText w:val="%1.%2.%3.%4.%5　"/>
      <w:lvlJc w:val="left"/>
      <w:pPr>
        <w:ind w:left="-29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290" w:firstLine="0"/>
      </w:pPr>
      <w:rPr>
        <w:rFonts w:hint="eastAsia" w:ascii="黑体" w:hAnsi="Times New Roman" w:eastAsia="黑体"/>
        <w:b w:val="0"/>
        <w:i w:val="0"/>
        <w:sz w:val="21"/>
      </w:rPr>
    </w:lvl>
    <w:lvl w:ilvl="7" w:tentative="0">
      <w:start w:val="1"/>
      <w:numFmt w:val="decimal"/>
      <w:lvlText w:val="%1.%2.%3.%4.%5.%6.%7.%8"/>
      <w:lvlJc w:val="left"/>
      <w:pPr>
        <w:tabs>
          <w:tab w:val="left" w:pos="4061"/>
        </w:tabs>
        <w:ind w:left="3679" w:hanging="1418"/>
      </w:pPr>
      <w:rPr>
        <w:rFonts w:hint="eastAsia"/>
      </w:rPr>
    </w:lvl>
    <w:lvl w:ilvl="8" w:tentative="0">
      <w:start w:val="1"/>
      <w:numFmt w:val="decimal"/>
      <w:lvlText w:val="%1.%2.%3.%4.%5.%6.%7.%8.%9"/>
      <w:lvlJc w:val="left"/>
      <w:pPr>
        <w:tabs>
          <w:tab w:val="left" w:pos="4487"/>
        </w:tabs>
        <w:ind w:left="4387" w:hanging="1700"/>
      </w:pPr>
      <w:rPr>
        <w:rFonts w:hint="eastAsia"/>
      </w:rPr>
    </w:lvl>
  </w:abstractNum>
  <w:abstractNum w:abstractNumId="1">
    <w:nsid w:val="00000004"/>
    <w:multiLevelType w:val="multilevel"/>
    <w:tmpl w:val="00000004"/>
    <w:lvl w:ilvl="0" w:tentative="0">
      <w:start w:val="1"/>
      <w:numFmt w:val="none"/>
      <w:pStyle w:val="3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Y2Q3ODViNDVmZmQ2YzljZmE1MjllY2Y2OWZiYTQifQ=="/>
  </w:docVars>
  <w:rsids>
    <w:rsidRoot w:val="002B1479"/>
    <w:rsid w:val="0001751B"/>
    <w:rsid w:val="000200BE"/>
    <w:rsid w:val="00044279"/>
    <w:rsid w:val="000860A8"/>
    <w:rsid w:val="00097692"/>
    <w:rsid w:val="00121D05"/>
    <w:rsid w:val="00176CE1"/>
    <w:rsid w:val="0018538F"/>
    <w:rsid w:val="001C124B"/>
    <w:rsid w:val="001C752B"/>
    <w:rsid w:val="001F5D1A"/>
    <w:rsid w:val="00226974"/>
    <w:rsid w:val="00233321"/>
    <w:rsid w:val="00247914"/>
    <w:rsid w:val="00263B11"/>
    <w:rsid w:val="00276481"/>
    <w:rsid w:val="00282A66"/>
    <w:rsid w:val="002B1479"/>
    <w:rsid w:val="002C3C88"/>
    <w:rsid w:val="002D23AC"/>
    <w:rsid w:val="002E18F6"/>
    <w:rsid w:val="00313335"/>
    <w:rsid w:val="003304BA"/>
    <w:rsid w:val="00330CB6"/>
    <w:rsid w:val="003313A3"/>
    <w:rsid w:val="00350088"/>
    <w:rsid w:val="00353554"/>
    <w:rsid w:val="00371FC1"/>
    <w:rsid w:val="0039159B"/>
    <w:rsid w:val="003A27D4"/>
    <w:rsid w:val="003B5982"/>
    <w:rsid w:val="003D44E2"/>
    <w:rsid w:val="003E307E"/>
    <w:rsid w:val="003E4B21"/>
    <w:rsid w:val="00424C05"/>
    <w:rsid w:val="00431EC3"/>
    <w:rsid w:val="00460BD1"/>
    <w:rsid w:val="004761E6"/>
    <w:rsid w:val="004C4382"/>
    <w:rsid w:val="004D1424"/>
    <w:rsid w:val="004D340A"/>
    <w:rsid w:val="004E1F1D"/>
    <w:rsid w:val="004E6E08"/>
    <w:rsid w:val="005221EB"/>
    <w:rsid w:val="00531851"/>
    <w:rsid w:val="00536EB7"/>
    <w:rsid w:val="005658E5"/>
    <w:rsid w:val="005701ED"/>
    <w:rsid w:val="00577152"/>
    <w:rsid w:val="005841AF"/>
    <w:rsid w:val="005B0C41"/>
    <w:rsid w:val="005C31CF"/>
    <w:rsid w:val="005D66BF"/>
    <w:rsid w:val="005E0ECA"/>
    <w:rsid w:val="005E5833"/>
    <w:rsid w:val="005E5A30"/>
    <w:rsid w:val="00622C75"/>
    <w:rsid w:val="00626338"/>
    <w:rsid w:val="0063583E"/>
    <w:rsid w:val="00683D16"/>
    <w:rsid w:val="0068668B"/>
    <w:rsid w:val="00693EAA"/>
    <w:rsid w:val="00695491"/>
    <w:rsid w:val="006A706D"/>
    <w:rsid w:val="006A732D"/>
    <w:rsid w:val="007379D2"/>
    <w:rsid w:val="00753B2B"/>
    <w:rsid w:val="00777FE8"/>
    <w:rsid w:val="0078379E"/>
    <w:rsid w:val="00786761"/>
    <w:rsid w:val="00796504"/>
    <w:rsid w:val="007C54B3"/>
    <w:rsid w:val="00805005"/>
    <w:rsid w:val="0081136C"/>
    <w:rsid w:val="00875BE2"/>
    <w:rsid w:val="0088401C"/>
    <w:rsid w:val="00887816"/>
    <w:rsid w:val="008A0DA5"/>
    <w:rsid w:val="008A0F53"/>
    <w:rsid w:val="008A72FB"/>
    <w:rsid w:val="00927E50"/>
    <w:rsid w:val="00961A69"/>
    <w:rsid w:val="00966198"/>
    <w:rsid w:val="009B1A53"/>
    <w:rsid w:val="009B4DBA"/>
    <w:rsid w:val="00A31659"/>
    <w:rsid w:val="00AA2FBE"/>
    <w:rsid w:val="00AC45CE"/>
    <w:rsid w:val="00B045DA"/>
    <w:rsid w:val="00B2580D"/>
    <w:rsid w:val="00B4233F"/>
    <w:rsid w:val="00B44CE3"/>
    <w:rsid w:val="00B47A3C"/>
    <w:rsid w:val="00B57B01"/>
    <w:rsid w:val="00B94BC4"/>
    <w:rsid w:val="00B9659B"/>
    <w:rsid w:val="00BB1B1E"/>
    <w:rsid w:val="00BB60E1"/>
    <w:rsid w:val="00BF2F54"/>
    <w:rsid w:val="00C03236"/>
    <w:rsid w:val="00C65861"/>
    <w:rsid w:val="00C73933"/>
    <w:rsid w:val="00C87A12"/>
    <w:rsid w:val="00C916F3"/>
    <w:rsid w:val="00CC3176"/>
    <w:rsid w:val="00CE5C51"/>
    <w:rsid w:val="00D3691F"/>
    <w:rsid w:val="00D64825"/>
    <w:rsid w:val="00D71FAD"/>
    <w:rsid w:val="00D83CF8"/>
    <w:rsid w:val="00DD25D8"/>
    <w:rsid w:val="00E34C13"/>
    <w:rsid w:val="00E52946"/>
    <w:rsid w:val="00E7116E"/>
    <w:rsid w:val="00E91CD3"/>
    <w:rsid w:val="00EC16EE"/>
    <w:rsid w:val="00F15703"/>
    <w:rsid w:val="00F22215"/>
    <w:rsid w:val="00F614D7"/>
    <w:rsid w:val="00F70822"/>
    <w:rsid w:val="00F8735F"/>
    <w:rsid w:val="00FB2118"/>
    <w:rsid w:val="00FB507E"/>
    <w:rsid w:val="00FB592C"/>
    <w:rsid w:val="00FB6927"/>
    <w:rsid w:val="00FE3ABC"/>
    <w:rsid w:val="00FF744F"/>
    <w:rsid w:val="01CB7EE7"/>
    <w:rsid w:val="02640A8E"/>
    <w:rsid w:val="02F871BD"/>
    <w:rsid w:val="038B370A"/>
    <w:rsid w:val="04736777"/>
    <w:rsid w:val="04A503F1"/>
    <w:rsid w:val="04FC44D2"/>
    <w:rsid w:val="0677469C"/>
    <w:rsid w:val="068C6DA8"/>
    <w:rsid w:val="06BE35C9"/>
    <w:rsid w:val="077C7F6A"/>
    <w:rsid w:val="082070F9"/>
    <w:rsid w:val="085B0463"/>
    <w:rsid w:val="09BC2BC2"/>
    <w:rsid w:val="0C7C70A5"/>
    <w:rsid w:val="0CA57A5D"/>
    <w:rsid w:val="0DA4444E"/>
    <w:rsid w:val="0E4B57F3"/>
    <w:rsid w:val="0E9E3195"/>
    <w:rsid w:val="0EC9389E"/>
    <w:rsid w:val="1013025D"/>
    <w:rsid w:val="109664F6"/>
    <w:rsid w:val="10C8433B"/>
    <w:rsid w:val="11001E15"/>
    <w:rsid w:val="11663DE6"/>
    <w:rsid w:val="11A51171"/>
    <w:rsid w:val="121C0964"/>
    <w:rsid w:val="123473F8"/>
    <w:rsid w:val="12DE15D3"/>
    <w:rsid w:val="13353372"/>
    <w:rsid w:val="13F83904"/>
    <w:rsid w:val="14D735D1"/>
    <w:rsid w:val="164D6A5D"/>
    <w:rsid w:val="16583210"/>
    <w:rsid w:val="16F035FB"/>
    <w:rsid w:val="17EC5BCB"/>
    <w:rsid w:val="18315CDC"/>
    <w:rsid w:val="18F36C47"/>
    <w:rsid w:val="190478B9"/>
    <w:rsid w:val="1C7F3063"/>
    <w:rsid w:val="1D9F7D0D"/>
    <w:rsid w:val="1E734B63"/>
    <w:rsid w:val="1E936309"/>
    <w:rsid w:val="1EDA17E8"/>
    <w:rsid w:val="1F266FFC"/>
    <w:rsid w:val="1FB86DB3"/>
    <w:rsid w:val="1FBF7DEA"/>
    <w:rsid w:val="20E30CB5"/>
    <w:rsid w:val="218E3F26"/>
    <w:rsid w:val="230E4B4F"/>
    <w:rsid w:val="24387323"/>
    <w:rsid w:val="254238BA"/>
    <w:rsid w:val="25A56B66"/>
    <w:rsid w:val="26021F5A"/>
    <w:rsid w:val="264C58F9"/>
    <w:rsid w:val="27C65792"/>
    <w:rsid w:val="2A6A510C"/>
    <w:rsid w:val="2AC762F9"/>
    <w:rsid w:val="2AE50352"/>
    <w:rsid w:val="2AE51C12"/>
    <w:rsid w:val="2D4B3FF5"/>
    <w:rsid w:val="2D6C2D0E"/>
    <w:rsid w:val="2E8C2FD4"/>
    <w:rsid w:val="2F3B1E2F"/>
    <w:rsid w:val="2FDF46BD"/>
    <w:rsid w:val="2FF78A43"/>
    <w:rsid w:val="33A22D28"/>
    <w:rsid w:val="33B45D0C"/>
    <w:rsid w:val="34B95EDF"/>
    <w:rsid w:val="34CAF827"/>
    <w:rsid w:val="357F2EEB"/>
    <w:rsid w:val="359923F1"/>
    <w:rsid w:val="35F2731C"/>
    <w:rsid w:val="361D34EC"/>
    <w:rsid w:val="36CD2D1F"/>
    <w:rsid w:val="37EA1490"/>
    <w:rsid w:val="382D3344"/>
    <w:rsid w:val="38887981"/>
    <w:rsid w:val="391D359F"/>
    <w:rsid w:val="39BE26CE"/>
    <w:rsid w:val="3A1F5EE9"/>
    <w:rsid w:val="3A4D3806"/>
    <w:rsid w:val="3A8533EA"/>
    <w:rsid w:val="3AA7209C"/>
    <w:rsid w:val="3BC43DF2"/>
    <w:rsid w:val="3E1C5E4E"/>
    <w:rsid w:val="3F93749A"/>
    <w:rsid w:val="411360F9"/>
    <w:rsid w:val="41FB17B9"/>
    <w:rsid w:val="42A72EE0"/>
    <w:rsid w:val="435C7855"/>
    <w:rsid w:val="436E4FFC"/>
    <w:rsid w:val="443864E5"/>
    <w:rsid w:val="447F2366"/>
    <w:rsid w:val="47B4494B"/>
    <w:rsid w:val="47CD1D55"/>
    <w:rsid w:val="484B055F"/>
    <w:rsid w:val="49617F7D"/>
    <w:rsid w:val="4981448B"/>
    <w:rsid w:val="4AB83BF6"/>
    <w:rsid w:val="4B9547D6"/>
    <w:rsid w:val="4CA714FA"/>
    <w:rsid w:val="4D323722"/>
    <w:rsid w:val="4D387F2B"/>
    <w:rsid w:val="4D7762D0"/>
    <w:rsid w:val="4F297903"/>
    <w:rsid w:val="5084612B"/>
    <w:rsid w:val="50BE4580"/>
    <w:rsid w:val="523D3A38"/>
    <w:rsid w:val="52A40B8F"/>
    <w:rsid w:val="53E52309"/>
    <w:rsid w:val="55060D95"/>
    <w:rsid w:val="57842568"/>
    <w:rsid w:val="579B03C9"/>
    <w:rsid w:val="57A03072"/>
    <w:rsid w:val="597640FD"/>
    <w:rsid w:val="59814033"/>
    <w:rsid w:val="5A6A54D4"/>
    <w:rsid w:val="5AAA6DBD"/>
    <w:rsid w:val="5B0C3EE7"/>
    <w:rsid w:val="5B6B03AD"/>
    <w:rsid w:val="5B75C34F"/>
    <w:rsid w:val="5BCF015F"/>
    <w:rsid w:val="5C6059A5"/>
    <w:rsid w:val="5C715007"/>
    <w:rsid w:val="5C7519BD"/>
    <w:rsid w:val="5E9B3FEF"/>
    <w:rsid w:val="5F9B6EF4"/>
    <w:rsid w:val="5FE22548"/>
    <w:rsid w:val="5FFA36A6"/>
    <w:rsid w:val="601B2AEB"/>
    <w:rsid w:val="624A3B5C"/>
    <w:rsid w:val="62895175"/>
    <w:rsid w:val="64497ED4"/>
    <w:rsid w:val="64D01288"/>
    <w:rsid w:val="65213E29"/>
    <w:rsid w:val="6612737A"/>
    <w:rsid w:val="67A1528D"/>
    <w:rsid w:val="68AB5278"/>
    <w:rsid w:val="69C119C5"/>
    <w:rsid w:val="6BF17F85"/>
    <w:rsid w:val="6C7574A7"/>
    <w:rsid w:val="6D3B1892"/>
    <w:rsid w:val="6D8E6EDF"/>
    <w:rsid w:val="6FAA1B65"/>
    <w:rsid w:val="6FDEA04D"/>
    <w:rsid w:val="6FEC76C3"/>
    <w:rsid w:val="70F03B20"/>
    <w:rsid w:val="71AEC9B9"/>
    <w:rsid w:val="71D21478"/>
    <w:rsid w:val="723D6FD5"/>
    <w:rsid w:val="7276741D"/>
    <w:rsid w:val="742A4E1B"/>
    <w:rsid w:val="74B70E3C"/>
    <w:rsid w:val="75610CF1"/>
    <w:rsid w:val="763A3001"/>
    <w:rsid w:val="78C66D9E"/>
    <w:rsid w:val="79303586"/>
    <w:rsid w:val="79724ED9"/>
    <w:rsid w:val="79F409AC"/>
    <w:rsid w:val="7A407828"/>
    <w:rsid w:val="7A986A31"/>
    <w:rsid w:val="7B0F149E"/>
    <w:rsid w:val="7B8A7ADA"/>
    <w:rsid w:val="7BFC931A"/>
    <w:rsid w:val="7C23264A"/>
    <w:rsid w:val="7C7B1A8D"/>
    <w:rsid w:val="7C9860EE"/>
    <w:rsid w:val="7CE438C1"/>
    <w:rsid w:val="7CF01DE3"/>
    <w:rsid w:val="7D40232C"/>
    <w:rsid w:val="7DEC2215"/>
    <w:rsid w:val="7E840A34"/>
    <w:rsid w:val="7E9D6D39"/>
    <w:rsid w:val="7F5556C9"/>
    <w:rsid w:val="7FFD3B48"/>
    <w:rsid w:val="7FFF4DEE"/>
    <w:rsid w:val="7FFFDE66"/>
    <w:rsid w:val="AFBD4BCB"/>
    <w:rsid w:val="B7E55C92"/>
    <w:rsid w:val="DAC360AC"/>
    <w:rsid w:val="DF374272"/>
    <w:rsid w:val="DFF762A6"/>
    <w:rsid w:val="F7CFED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Cambria" w:hAnsi="Cambria" w:cs="宋体"/>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annotation text"/>
    <w:basedOn w:val="1"/>
    <w:semiHidden/>
    <w:unhideWhenUsed/>
    <w:qFormat/>
    <w:uiPriority w:val="99"/>
    <w:pPr>
      <w:jc w:val="left"/>
    </w:pPr>
  </w:style>
  <w:style w:type="paragraph" w:styleId="6">
    <w:name w:val="Body Text Indent"/>
    <w:basedOn w:val="1"/>
    <w:link w:val="49"/>
    <w:qFormat/>
    <w:uiPriority w:val="99"/>
    <w:pPr>
      <w:spacing w:after="120"/>
      <w:ind w:left="420" w:leftChars="200"/>
    </w:pPr>
    <w:rPr>
      <w:rFonts w:ascii="Times New Roman" w:hAnsi="Times New Roman"/>
      <w:szCs w:val="20"/>
    </w:rPr>
  </w:style>
  <w:style w:type="paragraph" w:styleId="7">
    <w:name w:val="Date"/>
    <w:basedOn w:val="1"/>
    <w:next w:val="1"/>
    <w:link w:val="31"/>
    <w:qFormat/>
    <w:uiPriority w:val="99"/>
    <w:pPr>
      <w:ind w:left="100" w:leftChars="2500"/>
    </w:pPr>
  </w:style>
  <w:style w:type="paragraph" w:styleId="8">
    <w:name w:val="Balloon Text"/>
    <w:basedOn w:val="1"/>
    <w:link w:val="30"/>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semiHidden/>
    <w:unhideWhenUsed/>
    <w:qFormat/>
    <w:uiPriority w:val="99"/>
    <w:pPr>
      <w:spacing w:beforeAutospacing="1" w:afterAutospacing="1"/>
      <w:jc w:val="left"/>
    </w:pPr>
    <w:rPr>
      <w:kern w:val="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Emphasis"/>
    <w:basedOn w:val="16"/>
    <w:qFormat/>
    <w:uiPriority w:val="20"/>
    <w:rPr>
      <w:i/>
    </w:rPr>
  </w:style>
  <w:style w:type="character" w:styleId="18">
    <w:name w:val="Hyperlink"/>
    <w:basedOn w:val="16"/>
    <w:qFormat/>
    <w:uiPriority w:val="99"/>
    <w:rPr>
      <w:color w:val="333333"/>
      <w:u w:val="none"/>
    </w:rPr>
  </w:style>
  <w:style w:type="paragraph" w:styleId="19">
    <w:name w:val="List Paragraph"/>
    <w:basedOn w:val="1"/>
    <w:qFormat/>
    <w:uiPriority w:val="34"/>
    <w:pPr>
      <w:ind w:firstLine="420" w:firstLineChars="200"/>
    </w:pPr>
  </w:style>
  <w:style w:type="character" w:customStyle="1" w:styleId="20">
    <w:name w:val="页眉 Char"/>
    <w:link w:val="10"/>
    <w:qFormat/>
    <w:uiPriority w:val="99"/>
    <w:rPr>
      <w:kern w:val="2"/>
      <w:sz w:val="18"/>
      <w:szCs w:val="18"/>
    </w:rPr>
  </w:style>
  <w:style w:type="character" w:customStyle="1" w:styleId="21">
    <w:name w:val="页脚 Char"/>
    <w:link w:val="9"/>
    <w:qFormat/>
    <w:uiPriority w:val="99"/>
    <w:rPr>
      <w:kern w:val="2"/>
      <w:sz w:val="18"/>
      <w:szCs w:val="18"/>
    </w:rPr>
  </w:style>
  <w:style w:type="paragraph" w:customStyle="1" w:styleId="22">
    <w:name w:val="CM10"/>
    <w:basedOn w:val="1"/>
    <w:next w:val="1"/>
    <w:qFormat/>
    <w:uiPriority w:val="99"/>
    <w:pPr>
      <w:autoSpaceDE w:val="0"/>
      <w:autoSpaceDN w:val="0"/>
      <w:adjustRightInd w:val="0"/>
      <w:spacing w:line="316" w:lineRule="atLeast"/>
      <w:jc w:val="left"/>
    </w:pPr>
    <w:rPr>
      <w:rFonts w:ascii="Times New Roman" w:hAnsi="Times New Roman"/>
      <w:kern w:val="0"/>
      <w:sz w:val="24"/>
      <w:szCs w:val="24"/>
    </w:rPr>
  </w:style>
  <w:style w:type="paragraph" w:customStyle="1" w:styleId="23">
    <w:name w:val="CM8"/>
    <w:basedOn w:val="2"/>
    <w:next w:val="2"/>
    <w:qFormat/>
    <w:uiPriority w:val="99"/>
    <w:pPr>
      <w:spacing w:line="320" w:lineRule="atLeast"/>
    </w:pPr>
    <w:rPr>
      <w:color w:val="auto"/>
    </w:rPr>
  </w:style>
  <w:style w:type="paragraph" w:customStyle="1" w:styleId="24">
    <w:name w:val="CM11"/>
    <w:basedOn w:val="2"/>
    <w:next w:val="2"/>
    <w:qFormat/>
    <w:uiPriority w:val="99"/>
    <w:pPr>
      <w:spacing w:line="318" w:lineRule="atLeast"/>
    </w:pPr>
    <w:rPr>
      <w:color w:val="auto"/>
    </w:rPr>
  </w:style>
  <w:style w:type="paragraph" w:customStyle="1" w:styleId="25">
    <w:name w:val="CM20"/>
    <w:basedOn w:val="2"/>
    <w:next w:val="2"/>
    <w:qFormat/>
    <w:uiPriority w:val="99"/>
    <w:rPr>
      <w:color w:val="auto"/>
    </w:rPr>
  </w:style>
  <w:style w:type="paragraph" w:customStyle="1" w:styleId="26">
    <w:name w:val="CM25"/>
    <w:basedOn w:val="2"/>
    <w:next w:val="2"/>
    <w:qFormat/>
    <w:uiPriority w:val="99"/>
    <w:rPr>
      <w:color w:val="auto"/>
    </w:rPr>
  </w:style>
  <w:style w:type="paragraph" w:customStyle="1" w:styleId="27">
    <w:name w:val="CM24"/>
    <w:basedOn w:val="2"/>
    <w:next w:val="2"/>
    <w:qFormat/>
    <w:uiPriority w:val="99"/>
    <w:rPr>
      <w:color w:val="auto"/>
    </w:rPr>
  </w:style>
  <w:style w:type="paragraph" w:customStyle="1" w:styleId="28">
    <w:name w:val="CM13"/>
    <w:basedOn w:val="2"/>
    <w:next w:val="2"/>
    <w:qFormat/>
    <w:uiPriority w:val="99"/>
    <w:pPr>
      <w:spacing w:line="320" w:lineRule="atLeast"/>
    </w:pPr>
    <w:rPr>
      <w:color w:val="auto"/>
    </w:rPr>
  </w:style>
  <w:style w:type="paragraph" w:customStyle="1" w:styleId="29">
    <w:name w:val="CM19"/>
    <w:basedOn w:val="2"/>
    <w:next w:val="2"/>
    <w:qFormat/>
    <w:uiPriority w:val="99"/>
    <w:pPr>
      <w:spacing w:line="320" w:lineRule="atLeast"/>
    </w:pPr>
    <w:rPr>
      <w:color w:val="auto"/>
    </w:rPr>
  </w:style>
  <w:style w:type="character" w:customStyle="1" w:styleId="30">
    <w:name w:val="批注框文本 Char"/>
    <w:link w:val="8"/>
    <w:qFormat/>
    <w:uiPriority w:val="99"/>
    <w:rPr>
      <w:kern w:val="2"/>
      <w:sz w:val="18"/>
      <w:szCs w:val="18"/>
    </w:rPr>
  </w:style>
  <w:style w:type="character" w:customStyle="1" w:styleId="31">
    <w:name w:val="日期 Char"/>
    <w:basedOn w:val="16"/>
    <w:link w:val="7"/>
    <w:qFormat/>
    <w:uiPriority w:val="99"/>
    <w:rPr>
      <w:kern w:val="2"/>
      <w:sz w:val="21"/>
      <w:szCs w:val="22"/>
    </w:rPr>
  </w:style>
  <w:style w:type="character" w:styleId="32">
    <w:name w:val="Placeholder Text"/>
    <w:basedOn w:val="16"/>
    <w:qFormat/>
    <w:uiPriority w:val="99"/>
    <w:rPr>
      <w:color w:val="808080"/>
    </w:rPr>
  </w:style>
  <w:style w:type="character" w:customStyle="1" w:styleId="33">
    <w:name w:val="标题 1 Char"/>
    <w:basedOn w:val="16"/>
    <w:link w:val="3"/>
    <w:qFormat/>
    <w:uiPriority w:val="9"/>
    <w:rPr>
      <w:b/>
      <w:bCs/>
      <w:kern w:val="44"/>
      <w:sz w:val="44"/>
      <w:szCs w:val="44"/>
    </w:rPr>
  </w:style>
  <w:style w:type="character" w:customStyle="1" w:styleId="34">
    <w:name w:val="标题 2 Char"/>
    <w:basedOn w:val="16"/>
    <w:link w:val="4"/>
    <w:qFormat/>
    <w:uiPriority w:val="9"/>
    <w:rPr>
      <w:rFonts w:ascii="Cambria" w:hAnsi="Cambria" w:eastAsia="宋体" w:cs="宋体"/>
      <w:b/>
      <w:bCs/>
      <w:kern w:val="2"/>
      <w:sz w:val="32"/>
      <w:szCs w:val="32"/>
    </w:rPr>
  </w:style>
  <w:style w:type="paragraph" w:customStyle="1" w:styleId="35">
    <w:name w:val="TOC 标题1"/>
    <w:basedOn w:val="3"/>
    <w:next w:val="1"/>
    <w:qFormat/>
    <w:uiPriority w:val="39"/>
    <w:pPr>
      <w:widowControl/>
      <w:spacing w:before="480" w:after="0" w:line="276" w:lineRule="auto"/>
      <w:jc w:val="left"/>
      <w:outlineLvl w:val="9"/>
    </w:pPr>
    <w:rPr>
      <w:rFonts w:ascii="Cambria" w:hAnsi="Cambria" w:cs="宋体"/>
      <w:color w:val="365F91"/>
      <w:kern w:val="0"/>
      <w:sz w:val="28"/>
      <w:szCs w:val="28"/>
    </w:rPr>
  </w:style>
  <w:style w:type="paragraph" w:customStyle="1" w:styleId="3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38">
    <w:name w:val="发布"/>
    <w:basedOn w:val="16"/>
    <w:qFormat/>
    <w:uiPriority w:val="0"/>
    <w:rPr>
      <w:rFonts w:ascii="黑体" w:eastAsia="黑体"/>
      <w:spacing w:val="22"/>
      <w:w w:val="100"/>
      <w:position w:val="3"/>
      <w:sz w:val="28"/>
    </w:rPr>
  </w:style>
  <w:style w:type="paragraph" w:customStyle="1" w:styleId="3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0">
    <w:name w:val="段"/>
    <w:link w:val="4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
    <w:name w:val="章标题"/>
    <w:next w:val="4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一级条标题"/>
    <w:next w:val="4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字母编号列项（一级）"/>
    <w:qFormat/>
    <w:uiPriority w:val="0"/>
    <w:pPr>
      <w:jc w:val="both"/>
    </w:pPr>
    <w:rPr>
      <w:rFonts w:ascii="宋体" w:hAnsi="Times New Roman" w:eastAsia="宋体" w:cs="Times New Roman"/>
      <w:sz w:val="21"/>
      <w:lang w:val="en-US" w:eastAsia="zh-CN" w:bidi="ar-SA"/>
    </w:rPr>
  </w:style>
  <w:style w:type="character" w:customStyle="1" w:styleId="44">
    <w:name w:val="段 Char"/>
    <w:link w:val="40"/>
    <w:qFormat/>
    <w:uiPriority w:val="0"/>
    <w:rPr>
      <w:rFonts w:ascii="宋体"/>
      <w:sz w:val="21"/>
    </w:rPr>
  </w:style>
  <w:style w:type="paragraph" w:customStyle="1" w:styleId="45">
    <w:name w:val="二级条标题"/>
    <w:basedOn w:val="42"/>
    <w:next w:val="40"/>
    <w:qFormat/>
    <w:uiPriority w:val="0"/>
    <w:pPr>
      <w:numPr>
        <w:ilvl w:val="0"/>
        <w:numId w:val="0"/>
      </w:numPr>
      <w:spacing w:before="50" w:after="50"/>
      <w:outlineLvl w:val="9"/>
    </w:pPr>
  </w:style>
  <w:style w:type="paragraph" w:customStyle="1" w:styleId="46">
    <w:name w:val="三级条标题"/>
    <w:basedOn w:val="45"/>
    <w:next w:val="40"/>
    <w:qFormat/>
    <w:uiPriority w:val="0"/>
  </w:style>
  <w:style w:type="paragraph" w:customStyle="1" w:styleId="47">
    <w:name w:val="四级条标题"/>
    <w:basedOn w:val="46"/>
    <w:next w:val="40"/>
    <w:qFormat/>
    <w:uiPriority w:val="0"/>
  </w:style>
  <w:style w:type="paragraph" w:customStyle="1" w:styleId="48">
    <w:name w:val="五级条标题"/>
    <w:basedOn w:val="47"/>
    <w:next w:val="40"/>
    <w:qFormat/>
    <w:uiPriority w:val="0"/>
  </w:style>
  <w:style w:type="character" w:customStyle="1" w:styleId="49">
    <w:name w:val="正文文本缩进 Char"/>
    <w:basedOn w:val="16"/>
    <w:link w:val="6"/>
    <w:qFormat/>
    <w:uiPriority w:val="99"/>
    <w:rPr>
      <w:kern w:val="2"/>
      <w:sz w:val="21"/>
    </w:rPr>
  </w:style>
  <w:style w:type="paragraph" w:customStyle="1" w:styleId="50">
    <w:name w:val="正文文本1"/>
    <w:basedOn w:val="1"/>
    <w:qFormat/>
    <w:uiPriority w:val="0"/>
    <w:pPr>
      <w:spacing w:line="338" w:lineRule="auto"/>
    </w:pPr>
    <w:rPr>
      <w:rFonts w:ascii="宋体" w:hAnsi="宋体" w:cs="宋体"/>
      <w:sz w:val="19"/>
      <w:szCs w:val="19"/>
    </w:rPr>
  </w:style>
  <w:style w:type="paragraph" w:customStyle="1" w:styleId="51">
    <w:name w:val="标题 #2"/>
    <w:basedOn w:val="1"/>
    <w:qFormat/>
    <w:uiPriority w:val="0"/>
    <w:pPr>
      <w:spacing w:after="150" w:line="367" w:lineRule="exact"/>
      <w:outlineLvl w:val="1"/>
    </w:pPr>
    <w:rPr>
      <w:rFonts w:ascii="宋体" w:hAnsi="宋体" w:cs="宋体"/>
      <w:b/>
      <w:bCs/>
      <w:sz w:val="20"/>
      <w:szCs w:val="20"/>
    </w:rPr>
  </w:style>
  <w:style w:type="paragraph" w:customStyle="1" w:styleId="52">
    <w:name w:val="标题 #1"/>
    <w:basedOn w:val="1"/>
    <w:qFormat/>
    <w:uiPriority w:val="0"/>
    <w:pPr>
      <w:spacing w:after="240" w:line="365" w:lineRule="exact"/>
      <w:outlineLvl w:val="0"/>
    </w:pPr>
    <w:rPr>
      <w:rFonts w:ascii="宋体" w:hAnsi="宋体" w:cs="宋体"/>
      <w:b/>
      <w:bCs/>
      <w:sz w:val="20"/>
      <w:szCs w:val="20"/>
    </w:rPr>
  </w:style>
  <w:style w:type="paragraph" w:customStyle="1" w:styleId="53">
    <w:name w:val="正文文本 (2)"/>
    <w:basedOn w:val="1"/>
    <w:qFormat/>
    <w:uiPriority w:val="0"/>
    <w:pPr>
      <w:spacing w:line="312" w:lineRule="exact"/>
      <w:ind w:firstLine="580"/>
    </w:pPr>
    <w:rPr>
      <w:rFonts w:eastAsia="Calibri" w:cs="Calibri"/>
      <w:sz w:val="20"/>
      <w:szCs w:val="20"/>
    </w:rPr>
  </w:style>
  <w:style w:type="paragraph" w:customStyle="1" w:styleId="54">
    <w:name w:val="其他"/>
    <w:basedOn w:val="1"/>
    <w:qFormat/>
    <w:uiPriority w:val="0"/>
    <w:pPr>
      <w:spacing w:line="334" w:lineRule="auto"/>
      <w:ind w:firstLine="400"/>
    </w:pPr>
    <w:rPr>
      <w:rFonts w:ascii="宋体" w:hAnsi="宋体" w:cs="宋体"/>
      <w:sz w:val="20"/>
      <w:szCs w:val="20"/>
    </w:rPr>
  </w:style>
  <w:style w:type="paragraph" w:customStyle="1" w:styleId="55">
    <w:name w:val="标题 #4"/>
    <w:basedOn w:val="1"/>
    <w:qFormat/>
    <w:uiPriority w:val="0"/>
    <w:pPr>
      <w:spacing w:line="326" w:lineRule="auto"/>
      <w:outlineLvl w:val="3"/>
    </w:pPr>
    <w:rPr>
      <w:rFonts w:ascii="宋体" w:hAnsi="宋体" w:cs="宋体"/>
      <w:b/>
      <w:bCs/>
      <w:sz w:val="19"/>
      <w:szCs w:val="19"/>
    </w:rPr>
  </w:style>
  <w:style w:type="paragraph" w:customStyle="1" w:styleId="56">
    <w:name w:val="正文文本 (5)"/>
    <w:basedOn w:val="1"/>
    <w:qFormat/>
    <w:uiPriority w:val="0"/>
    <w:pPr>
      <w:spacing w:after="180"/>
      <w:jc w:val="center"/>
    </w:pPr>
    <w:rPr>
      <w:rFonts w:ascii="黑体" w:hAnsi="黑体" w:eastAsia="黑体" w:cs="黑体"/>
      <w:sz w:val="22"/>
    </w:rPr>
  </w:style>
  <w:style w:type="paragraph" w:customStyle="1" w:styleId="57">
    <w:name w:val="正文文本 (7)"/>
    <w:basedOn w:val="1"/>
    <w:qFormat/>
    <w:uiPriority w:val="0"/>
    <w:pPr>
      <w:spacing w:after="160"/>
      <w:ind w:firstLine="220"/>
    </w:pPr>
    <w:rPr>
      <w:rFonts w:ascii="Times New Roman" w:hAnsi="Times New Roman" w:eastAsia="Times New Roman"/>
      <w:b/>
      <w:bCs/>
    </w:rPr>
  </w:style>
  <w:style w:type="paragraph" w:customStyle="1" w:styleId="58">
    <w:name w:val="表格标题"/>
    <w:basedOn w:val="1"/>
    <w:qFormat/>
    <w:uiPriority w:val="0"/>
    <w:rPr>
      <w:rFonts w:ascii="黑体" w:hAnsi="黑体" w:eastAsia="黑体" w:cs="黑体"/>
      <w:sz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18109</Words>
  <Characters>21028</Characters>
  <Lines>169</Lines>
  <Paragraphs>47</Paragraphs>
  <TotalTime>52</TotalTime>
  <ScaleCrop>false</ScaleCrop>
  <LinksUpToDate>false</LinksUpToDate>
  <CharactersWithSpaces>21387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2021-06-03T23:10:00Z</dcterms:created>
  <dc:creator>崔伟瑜</dc:creator>
  <cp:lastModifiedBy>B</cp:lastModifiedBy>
  <cp:lastPrinted>2021-09-16T01:57:00Z</cp:lastPrinted>
  <dcterms:modified xsi:type="dcterms:W3CDTF">2022-09-26T08:38:14Z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2052-11.1.0.12358</vt:lpwstr>
  </property>
  <property fmtid="{D5CDD505-2E9C-101B-9397-08002B2CF9AE}" pid="4" name="ICV">
    <vt:lpwstr>841167AD119943B8BE50584DD29A9C96</vt:lpwstr>
  </property>
  <property fmtid="{D5CDD505-2E9C-101B-9397-08002B2CF9AE}" pid="5" name="commondata">
    <vt:lpwstr>eyJoZGlkIjoiN2Q3MTc1MmUwNTRjNTFiMjFkM2MyNjEyZTQwYmQ2MmQifQ==</vt:lpwstr>
  </property>
</Properties>
</file>