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方正小标宋_GBK" w:cs="仿宋_GB2312"/>
          <w:b w:val="0"/>
          <w:sz w:val="44"/>
          <w:szCs w:val="32"/>
        </w:rPr>
      </w:pPr>
      <w:r>
        <w:rPr>
          <w:rFonts w:hint="eastAsia" w:ascii="仿宋_GB2312" w:hAnsi="仿宋_GB2312" w:eastAsia="方正小标宋_GBK" w:cs="仿宋_GB2312"/>
          <w:b w:val="0"/>
          <w:sz w:val="44"/>
          <w:szCs w:val="32"/>
        </w:rPr>
        <w:t>关于落实煤炭市场价格形成机制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方正小标宋_GBK" w:cs="仿宋_GB2312"/>
          <w:b w:val="0"/>
          <w:sz w:val="44"/>
          <w:szCs w:val="32"/>
        </w:rPr>
      </w:pPr>
      <w:r>
        <w:rPr>
          <w:rFonts w:hint="eastAsia" w:ascii="仿宋_GB2312" w:hAnsi="仿宋_GB2312" w:eastAsia="方正小标宋_GBK" w:cs="仿宋_GB2312"/>
          <w:b w:val="0"/>
          <w:sz w:val="44"/>
          <w:szCs w:val="32"/>
        </w:rPr>
        <w:t>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（公开征求意见稿）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国家发展改革委关于进一步完善煤炭市场价格形成机制的通知》（发改价格〔2022〕303号）和国家发展改革委2022年第4号公告要求，发挥市场在资源配置中的决定性作用，更好发挥政府作用，引导电煤价格在合理区间运行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自产</w:t>
      </w:r>
      <w:r>
        <w:rPr>
          <w:rFonts w:hint="eastAsia" w:ascii="仿宋_GB2312" w:hAnsi="仿宋_GB2312" w:eastAsia="仿宋_GB2312" w:cs="仿宋_GB2312"/>
          <w:sz w:val="32"/>
          <w:szCs w:val="32"/>
        </w:rPr>
        <w:t>煤炭与外调煤炭到燃煤发电企业价格相近的原则，确定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电煤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出矿环节中长期合同交易价格合理区间为每吨</w:t>
      </w:r>
      <w:r>
        <w:rPr>
          <w:rFonts w:hint="default" w:ascii="仿宋_GB2312" w:hAnsi="仿宋_GB2312" w:eastAsia="仿宋_GB2312" w:cs="仿宋_GB2312"/>
          <w:sz w:val="32"/>
          <w:szCs w:val="32"/>
        </w:rPr>
        <w:t>270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default" w:ascii="仿宋_GB2312" w:hAnsi="仿宋_GB2312" w:eastAsia="仿宋_GB2312" w:cs="仿宋_GB2312"/>
          <w:sz w:val="32"/>
          <w:szCs w:val="32"/>
        </w:rPr>
        <w:t>420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000千卡，含税），其他热值按其热值比相应折算；电煤现货交易价格上限</w:t>
      </w:r>
      <w:r>
        <w:rPr>
          <w:rFonts w:hint="default" w:ascii="仿宋_GB2312" w:hAnsi="仿宋_GB2312" w:eastAsia="仿宋_GB2312" w:cs="仿宋_GB2312"/>
          <w:sz w:val="32"/>
          <w:szCs w:val="32"/>
        </w:rPr>
        <w:t>不得超过中长期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合同交易价格</w:t>
      </w:r>
      <w:r>
        <w:rPr>
          <w:rFonts w:hint="default" w:ascii="仿宋_GB2312" w:hAnsi="仿宋_GB2312" w:eastAsia="仿宋_GB2312" w:cs="仿宋_GB2312"/>
          <w:sz w:val="32"/>
          <w:szCs w:val="32"/>
        </w:rPr>
        <w:t>上限的50%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价格主管部门会同自治区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能源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根据煤炭生产成本和市场形势变化，适时对合理区间进行调整完善。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煤炭生产企业和燃煤发电企业要在电煤价格合理区间内签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中长期合同，并严格履约。能源部门要加强电煤中长期合同履约监管。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三、辖区内有煤炭生产企业的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</w:t>
      </w:r>
      <w:r>
        <w:rPr>
          <w:rFonts w:hint="default" w:ascii="仿宋_GB2312" w:hAnsi="仿宋_GB2312" w:eastAsia="仿宋_GB2312" w:cs="仿宋_GB2312"/>
          <w:sz w:val="32"/>
          <w:szCs w:val="32"/>
        </w:rPr>
        <w:t>价格主管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default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会同能源部门，做好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电煤市场价格监测和煤炭成本调查工作，及时搜集生产、需求、库存等情况，准确掌握</w:t>
      </w:r>
      <w:r>
        <w:rPr>
          <w:rFonts w:hint="default" w:ascii="仿宋_GB2312" w:hAnsi="仿宋_GB2312" w:eastAsia="仿宋_GB2312" w:cs="仿宋_GB2312"/>
          <w:sz w:val="32"/>
          <w:szCs w:val="32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煤炭生产成本，为开展电煤价格调控、评估完善电煤价格合理区间提供支撑。相关企业要切实做好数据的报送工作，确保真实性、准确性、时效性。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四、各级价格主管部门、能源部门要密切关注煤、电价格情况，</w:t>
      </w:r>
      <w:r>
        <w:rPr>
          <w:rFonts w:hint="default" w:ascii="仿宋_GB2312" w:hAnsi="仿宋_GB2312" w:eastAsia="仿宋_GB2312" w:cs="仿宋_GB2312"/>
          <w:sz w:val="32"/>
          <w:szCs w:val="32"/>
        </w:rPr>
        <w:t>督促相关企业严格按照发改价格〔2022〕303号文件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</w:rPr>
        <w:t>价格政策，以及本通知要求执行电煤中长期合同，严禁通过任何方式变相突破已签订的电煤中长期交易价格，严禁以“阴阳合同”等方式额外加价，要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配合相关部门及时查处市场主体捏造散布涨价信息、囤积居奇、哄抬价格、价格串通等价格违法违规行为，维护市场价格秩序。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五、本通知自2022年  月  日起执行。</w:t>
      </w:r>
    </w:p>
    <w:p>
      <w:pPr>
        <w:spacing w:line="600" w:lineRule="exact"/>
        <w:ind w:left="1922" w:leftChars="304" w:hanging="1284" w:hangingChars="300"/>
        <w:jc w:val="left"/>
        <w:rPr>
          <w:rFonts w:hint="eastAsia" w:ascii="仿宋_GB2312" w:hAnsi="仿宋_GB2312" w:eastAsia="黑体" w:cs="仿宋_GB2312"/>
          <w:spacing w:val="-6"/>
          <w:sz w:val="44"/>
          <w:szCs w:val="32"/>
          <w:lang w:eastAsia="zh-CN"/>
        </w:rPr>
      </w:pPr>
    </w:p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MzYxYjU2MWY4ZTA3ZDUyNTM5YTA0ZTc1YWVkZTIifQ=="/>
  </w:docVars>
  <w:rsids>
    <w:rsidRoot w:val="3A5400CF"/>
    <w:rsid w:val="3A5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2022-09-08T07:46:00Z</dcterms:created>
  <dc:creator>cw</dc:creator>
  <cp:lastModifiedBy>cw</cp:lastModifiedBy>
  <dcterms:modified xsi:type="dcterms:W3CDTF">2022-09-08T07:46:30Z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659C7E0E4F114EC5A5FA5C5718834FEF</vt:lpwstr>
  </property>
</Properties>
</file>