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16"/>
        <w:gridCol w:w="600"/>
        <w:gridCol w:w="850"/>
        <w:gridCol w:w="534"/>
        <w:gridCol w:w="587"/>
        <w:gridCol w:w="525"/>
        <w:gridCol w:w="550"/>
        <w:gridCol w:w="575"/>
        <w:gridCol w:w="813"/>
        <w:gridCol w:w="712"/>
        <w:gridCol w:w="625"/>
        <w:gridCol w:w="688"/>
        <w:gridCol w:w="962"/>
        <w:gridCol w:w="1213"/>
        <w:gridCol w:w="700"/>
        <w:gridCol w:w="525"/>
        <w:gridCol w:w="875"/>
        <w:gridCol w:w="537"/>
        <w:gridCol w:w="1100"/>
        <w:gridCol w:w="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915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915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广西壮族自治区发展和改革委员会2021年度竞争性转任职位计划表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机构层级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是否专门面向选调生进行公开遴选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职位层次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是否要求报考学历为普通高等教育全日制学历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专业学科类别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考察形式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自治区发展改革委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自治区发展改革委机关、委属单位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主要负责项目管理等工作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一级主任科员及相当层次以下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经济学类；数学类；统计学类；会计与审计类；土木工程类；交通运输类；环境科学与工程类；建筑学类；管理科学与工程类；农业经济管理类；公共管理类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具有2年以上县级及以上单位项目管理工作经历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跟班学习（培训）3个月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使用委机关、委属单位机关行政编制或参公事业编制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自治区发展改革委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自治区发展改革委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自治区发展改革委机关、委属单位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综合文稿岗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主要负责综合文稿起草等工作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一级主任科员及相当层次以下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具有2年以上县级及以上单位综合文稿工作经历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跟班学习（培训）3个月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使用委机关、委属单位机关行政编制或参公事业编制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自治区发展改革委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2021-09-30T00:37:08Z</dcterms:created>
  <dc:creator>lenovo</dc:creator>
  <cp:lastModifiedBy>暴躁的小谭</cp:lastModifiedBy>
  <dcterms:modified xsi:type="dcterms:W3CDTF">2021-09-30T00:37:16Z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C869489BADFB4717AEA94AD61671578B</vt:lpwstr>
  </property>
</Properties>
</file>