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4536"/>
        </w:tabs>
        <w:spacing w:line="520" w:lineRule="exact"/>
        <w:jc w:val="center"/>
        <w:outlineLvl w:val="0"/>
        <w:rPr>
          <w:rFonts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广西壮族自治区糖业发展</w:t>
      </w:r>
      <w:r>
        <w:rPr>
          <w:rFonts w:ascii="方正小标宋简体" w:hAnsi="方正小标宋简体" w:eastAsia="方正小标宋简体" w:cs="方正小标宋简体"/>
          <w:color w:val="000000"/>
          <w:kern w:val="36"/>
          <w:sz w:val="44"/>
          <w:szCs w:val="44"/>
        </w:rPr>
        <w:t>办公室</w:t>
      </w:r>
      <w:r>
        <w:rPr>
          <w:rFonts w:hint="eastAsia" w:ascii="方正小标宋简体" w:hAnsi="方正小标宋简体" w:eastAsia="方正小标宋简体" w:cs="方正小标宋简体"/>
          <w:color w:val="000000"/>
          <w:kern w:val="36"/>
          <w:sz w:val="44"/>
          <w:szCs w:val="44"/>
        </w:rPr>
        <w:t>关于印发</w:t>
      </w:r>
    </w:p>
    <w:p>
      <w:pPr>
        <w:widowControl/>
        <w:shd w:val="clear" w:color="auto" w:fill="FFFFFF"/>
        <w:tabs>
          <w:tab w:val="left" w:pos="4536"/>
        </w:tabs>
        <w:spacing w:line="520" w:lineRule="exact"/>
        <w:jc w:val="center"/>
        <w:outlineLvl w:val="0"/>
        <w:rPr>
          <w:rFonts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广西糖料蔗</w:t>
      </w:r>
      <w:r>
        <w:rPr>
          <w:rFonts w:ascii="方正小标宋简体" w:hAnsi="方正小标宋简体" w:eastAsia="方正小标宋简体" w:cs="方正小标宋简体"/>
          <w:color w:val="000000"/>
          <w:kern w:val="36"/>
          <w:sz w:val="44"/>
          <w:szCs w:val="44"/>
        </w:rPr>
        <w:t>生产保护区管理</w:t>
      </w:r>
      <w:r>
        <w:rPr>
          <w:rFonts w:hint="eastAsia" w:ascii="方正小标宋简体" w:hAnsi="方正小标宋简体" w:eastAsia="方正小标宋简体" w:cs="方正小标宋简体"/>
          <w:color w:val="000000"/>
          <w:kern w:val="36"/>
          <w:sz w:val="44"/>
          <w:szCs w:val="44"/>
        </w:rPr>
        <w:t>办法</w:t>
      </w:r>
    </w:p>
    <w:p>
      <w:pPr>
        <w:widowControl/>
        <w:shd w:val="clear" w:color="auto" w:fill="FFFFFF"/>
        <w:tabs>
          <w:tab w:val="left" w:pos="4536"/>
        </w:tabs>
        <w:spacing w:line="520" w:lineRule="exact"/>
        <w:jc w:val="center"/>
        <w:outlineLvl w:val="0"/>
        <w:rPr>
          <w:rFonts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（试行）的通知</w:t>
      </w:r>
    </w:p>
    <w:p>
      <w:pPr>
        <w:widowControl/>
        <w:shd w:val="clear" w:color="auto" w:fill="FFFFFF"/>
        <w:tabs>
          <w:tab w:val="left" w:pos="4536"/>
        </w:tabs>
        <w:spacing w:line="520" w:lineRule="exact"/>
        <w:jc w:val="left"/>
        <w:outlineLvl w:val="0"/>
        <w:rPr>
          <w:rFonts w:ascii="仿宋_GB2312" w:hAnsi="仿宋_GB2312" w:eastAsia="仿宋_GB2312" w:cs="仿宋_GB2312"/>
          <w:color w:val="000000"/>
          <w:kern w:val="36"/>
          <w:sz w:val="32"/>
          <w:szCs w:val="32"/>
        </w:rPr>
      </w:pPr>
    </w:p>
    <w:p>
      <w:pPr>
        <w:widowControl/>
        <w:shd w:val="clear" w:color="auto" w:fill="FFFFFF"/>
        <w:tabs>
          <w:tab w:val="left" w:pos="4536"/>
        </w:tabs>
        <w:spacing w:line="520" w:lineRule="exact"/>
        <w:jc w:val="left"/>
        <w:outlineLvl w:val="0"/>
        <w:rPr>
          <w:rFonts w:ascii="仿宋_GB2312" w:hAnsi="仿宋_GB2312" w:eastAsia="仿宋_GB2312" w:cs="仿宋_GB2312"/>
          <w:color w:val="000000"/>
          <w:spacing w:val="-4"/>
          <w:kern w:val="36"/>
          <w:sz w:val="32"/>
          <w:szCs w:val="32"/>
        </w:rPr>
      </w:pPr>
      <w:r>
        <w:rPr>
          <w:rFonts w:hint="eastAsia" w:ascii="仿宋_GB2312" w:hAnsi="仿宋_GB2312" w:eastAsia="仿宋_GB2312" w:cs="仿宋_GB2312"/>
          <w:color w:val="000000"/>
          <w:spacing w:val="-4"/>
          <w:kern w:val="36"/>
          <w:sz w:val="32"/>
          <w:szCs w:val="32"/>
        </w:rPr>
        <w:t>各市、县人民政府，自治区人民政府各组成部门、各直属机构：</w:t>
      </w:r>
    </w:p>
    <w:p>
      <w:pPr>
        <w:widowControl/>
        <w:shd w:val="clear" w:color="auto" w:fill="FFFFFF"/>
        <w:tabs>
          <w:tab w:val="left" w:pos="4536"/>
        </w:tabs>
        <w:spacing w:line="520" w:lineRule="exact"/>
        <w:jc w:val="left"/>
        <w:outlineLvl w:val="0"/>
        <w:rPr>
          <w:rFonts w:ascii="仿宋_GB2312" w:hAnsi="仿宋_GB2312" w:eastAsia="仿宋_GB2312" w:cs="仿宋_GB2312"/>
          <w:color w:val="000000"/>
          <w:kern w:val="36"/>
          <w:sz w:val="32"/>
          <w:szCs w:val="32"/>
        </w:rPr>
      </w:pPr>
      <w:r>
        <w:rPr>
          <w:rFonts w:hint="eastAsia" w:ascii="仿宋_GB2312" w:hAnsi="仿宋_GB2312" w:eastAsia="仿宋_GB2312" w:cs="仿宋_GB2312"/>
          <w:color w:val="000000"/>
          <w:kern w:val="36"/>
          <w:sz w:val="32"/>
          <w:szCs w:val="32"/>
        </w:rPr>
        <w:t xml:space="preserve">    经自治区人民政府同意，现</w:t>
      </w:r>
      <w:r>
        <w:rPr>
          <w:rFonts w:ascii="仿宋_GB2312" w:hAnsi="仿宋_GB2312" w:eastAsia="仿宋_GB2312" w:cs="仿宋_GB2312"/>
          <w:color w:val="000000"/>
          <w:kern w:val="36"/>
          <w:sz w:val="32"/>
          <w:szCs w:val="32"/>
        </w:rPr>
        <w:t>将</w:t>
      </w:r>
      <w:r>
        <w:rPr>
          <w:rFonts w:hint="eastAsia" w:ascii="仿宋_GB2312" w:hAnsi="仿宋_GB2312" w:eastAsia="仿宋_GB2312" w:cs="仿宋_GB2312"/>
          <w:color w:val="000000"/>
          <w:kern w:val="36"/>
          <w:sz w:val="32"/>
          <w:szCs w:val="32"/>
        </w:rPr>
        <w:t>《广西糖料蔗</w:t>
      </w:r>
      <w:r>
        <w:rPr>
          <w:rFonts w:ascii="仿宋_GB2312" w:hAnsi="仿宋_GB2312" w:eastAsia="仿宋_GB2312" w:cs="仿宋_GB2312"/>
          <w:color w:val="000000"/>
          <w:kern w:val="36"/>
          <w:sz w:val="32"/>
          <w:szCs w:val="32"/>
        </w:rPr>
        <w:t>生产保护区管理</w:t>
      </w:r>
      <w:r>
        <w:rPr>
          <w:rFonts w:hint="eastAsia" w:ascii="仿宋_GB2312" w:hAnsi="仿宋_GB2312" w:eastAsia="仿宋_GB2312" w:cs="仿宋_GB2312"/>
          <w:color w:val="000000"/>
          <w:kern w:val="36"/>
          <w:sz w:val="32"/>
          <w:szCs w:val="32"/>
        </w:rPr>
        <w:t>办法（试行）》印发给你们，请认真组织</w:t>
      </w:r>
      <w:r>
        <w:rPr>
          <w:rFonts w:ascii="仿宋_GB2312" w:hAnsi="仿宋_GB2312" w:eastAsia="仿宋_GB2312" w:cs="仿宋_GB2312"/>
          <w:color w:val="000000"/>
          <w:kern w:val="36"/>
          <w:sz w:val="32"/>
          <w:szCs w:val="32"/>
        </w:rPr>
        <w:t>实施</w:t>
      </w:r>
      <w:r>
        <w:rPr>
          <w:rFonts w:hint="eastAsia" w:ascii="仿宋_GB2312" w:hAnsi="仿宋_GB2312" w:eastAsia="仿宋_GB2312" w:cs="仿宋_GB2312"/>
          <w:color w:val="000000"/>
          <w:kern w:val="36"/>
          <w:sz w:val="32"/>
          <w:szCs w:val="32"/>
        </w:rPr>
        <w:t>。</w:t>
      </w:r>
    </w:p>
    <w:p>
      <w:pPr>
        <w:widowControl/>
        <w:shd w:val="clear" w:color="auto" w:fill="FFFFFF"/>
        <w:tabs>
          <w:tab w:val="left" w:pos="4536"/>
        </w:tabs>
        <w:spacing w:line="400" w:lineRule="exact"/>
        <w:jc w:val="left"/>
        <w:outlineLvl w:val="0"/>
        <w:rPr>
          <w:rFonts w:ascii="仿宋_GB2312" w:hAnsi="仿宋_GB2312" w:eastAsia="仿宋_GB2312" w:cs="仿宋_GB2312"/>
          <w:color w:val="000000"/>
          <w:kern w:val="36"/>
          <w:sz w:val="32"/>
          <w:szCs w:val="32"/>
        </w:rPr>
      </w:pPr>
    </w:p>
    <w:p>
      <w:pPr>
        <w:widowControl/>
        <w:shd w:val="clear" w:color="auto" w:fill="FFFFFF"/>
        <w:tabs>
          <w:tab w:val="left" w:pos="4536"/>
        </w:tabs>
        <w:spacing w:line="400" w:lineRule="exact"/>
        <w:jc w:val="left"/>
        <w:outlineLvl w:val="0"/>
        <w:rPr>
          <w:rFonts w:ascii="仿宋_GB2312" w:hAnsi="仿宋_GB2312" w:eastAsia="仿宋_GB2312" w:cs="仿宋_GB2312"/>
          <w:color w:val="000000"/>
          <w:kern w:val="36"/>
          <w:sz w:val="32"/>
          <w:szCs w:val="32"/>
        </w:rPr>
      </w:pPr>
    </w:p>
    <w:p>
      <w:pPr>
        <w:widowControl/>
        <w:shd w:val="clear" w:color="auto" w:fill="FFFFFF"/>
        <w:tabs>
          <w:tab w:val="left" w:pos="4536"/>
        </w:tabs>
        <w:spacing w:line="400" w:lineRule="exact"/>
        <w:jc w:val="left"/>
        <w:outlineLvl w:val="0"/>
        <w:rPr>
          <w:rFonts w:ascii="仿宋_GB2312" w:hAnsi="仿宋_GB2312" w:eastAsia="仿宋_GB2312" w:cs="仿宋_GB2312"/>
          <w:color w:val="000000"/>
          <w:kern w:val="36"/>
          <w:sz w:val="32"/>
          <w:szCs w:val="32"/>
        </w:rPr>
      </w:pPr>
    </w:p>
    <w:p>
      <w:pPr>
        <w:widowControl/>
        <w:shd w:val="clear" w:color="auto" w:fill="FFFFFF"/>
        <w:tabs>
          <w:tab w:val="left" w:pos="4536"/>
        </w:tabs>
        <w:spacing w:line="480" w:lineRule="exact"/>
        <w:ind w:right="480"/>
        <w:jc w:val="right"/>
        <w:outlineLvl w:val="0"/>
        <w:rPr>
          <w:rFonts w:ascii="仿宋_GB2312" w:hAnsi="仿宋_GB2312" w:eastAsia="仿宋_GB2312" w:cs="仿宋_GB2312"/>
          <w:color w:val="000000"/>
          <w:kern w:val="36"/>
          <w:sz w:val="32"/>
          <w:szCs w:val="32"/>
        </w:rPr>
      </w:pPr>
      <w:r>
        <w:rPr>
          <w:rFonts w:hint="eastAsia" w:ascii="仿宋_GB2312" w:hAnsi="仿宋_GB2312" w:eastAsia="仿宋_GB2312" w:cs="仿宋_GB2312"/>
          <w:color w:val="000000"/>
          <w:kern w:val="36"/>
          <w:sz w:val="32"/>
          <w:szCs w:val="32"/>
        </w:rPr>
        <w:t>广西</w:t>
      </w:r>
      <w:r>
        <w:rPr>
          <w:rFonts w:ascii="仿宋_GB2312" w:hAnsi="仿宋_GB2312" w:eastAsia="仿宋_GB2312" w:cs="仿宋_GB2312"/>
          <w:color w:val="000000"/>
          <w:kern w:val="36"/>
          <w:sz w:val="32"/>
          <w:szCs w:val="32"/>
        </w:rPr>
        <w:t>壮族自治区</w:t>
      </w:r>
      <w:r>
        <w:rPr>
          <w:rFonts w:hint="eastAsia" w:ascii="仿宋_GB2312" w:hAnsi="仿宋_GB2312" w:eastAsia="仿宋_GB2312" w:cs="仿宋_GB2312"/>
          <w:color w:val="000000"/>
          <w:kern w:val="36"/>
          <w:sz w:val="32"/>
          <w:szCs w:val="32"/>
        </w:rPr>
        <w:t>糖业发展</w:t>
      </w:r>
      <w:r>
        <w:rPr>
          <w:rFonts w:ascii="仿宋_GB2312" w:hAnsi="仿宋_GB2312" w:eastAsia="仿宋_GB2312" w:cs="仿宋_GB2312"/>
          <w:color w:val="000000"/>
          <w:kern w:val="36"/>
          <w:sz w:val="32"/>
          <w:szCs w:val="32"/>
        </w:rPr>
        <w:t>办公室</w:t>
      </w:r>
    </w:p>
    <w:p>
      <w:pPr>
        <w:widowControl/>
        <w:shd w:val="clear" w:color="auto" w:fill="FFFFFF"/>
        <w:tabs>
          <w:tab w:val="left" w:pos="4536"/>
        </w:tabs>
        <w:spacing w:line="480" w:lineRule="exact"/>
        <w:ind w:firstLine="5280" w:firstLineChars="1650"/>
        <w:jc w:val="left"/>
        <w:outlineLvl w:val="0"/>
        <w:rPr>
          <w:rFonts w:hint="eastAsia" w:ascii="仿宋_GB2312" w:hAnsi="仿宋_GB2312" w:eastAsia="仿宋_GB2312" w:cs="仿宋_GB2312"/>
          <w:color w:val="000000"/>
          <w:kern w:val="36"/>
          <w:sz w:val="32"/>
          <w:szCs w:val="32"/>
        </w:rPr>
      </w:pPr>
      <w:r>
        <w:rPr>
          <w:rFonts w:hint="eastAsia" w:ascii="仿宋_GB2312" w:eastAsia="仿宋_GB2312"/>
          <w:color w:val="000000"/>
          <w:sz w:val="32"/>
          <w:szCs w:val="32"/>
        </w:rPr>
        <w:t>2022年</w:t>
      </w:r>
      <w:r>
        <w:rPr>
          <w:rFonts w:ascii="仿宋_GB2312" w:eastAsia="仿宋_GB2312"/>
          <w:color w:val="000000"/>
          <w:sz w:val="32"/>
          <w:szCs w:val="32"/>
        </w:rPr>
        <w:t>9</w:t>
      </w:r>
      <w:r>
        <w:rPr>
          <w:rFonts w:hint="eastAsia" w:ascii="仿宋_GB2312" w:hAnsi="仿宋_GB2312" w:eastAsia="仿宋_GB2312" w:cs="仿宋_GB2312"/>
          <w:color w:val="000000"/>
          <w:kern w:val="36"/>
          <w:sz w:val="32"/>
          <w:szCs w:val="32"/>
        </w:rPr>
        <w:t>月</w:t>
      </w:r>
      <w:r>
        <w:rPr>
          <w:rFonts w:hint="eastAsia" w:ascii="仿宋_GB2312" w:eastAsia="仿宋_GB2312" w:cstheme="minorBidi"/>
          <w:color w:val="000000"/>
          <w:sz w:val="32"/>
          <w:szCs w:val="32"/>
        </w:rPr>
        <w:t>5</w:t>
      </w:r>
      <w:r>
        <w:rPr>
          <w:rFonts w:hint="eastAsia" w:ascii="仿宋_GB2312" w:hAnsi="仿宋_GB2312" w:eastAsia="仿宋_GB2312" w:cs="仿宋_GB2312"/>
          <w:color w:val="000000"/>
          <w:kern w:val="36"/>
          <w:sz w:val="32"/>
          <w:szCs w:val="32"/>
        </w:rPr>
        <w:t>日</w:t>
      </w:r>
    </w:p>
    <w:p>
      <w:pPr>
        <w:widowControl/>
        <w:shd w:val="clear" w:color="auto" w:fill="FFFFFF"/>
        <w:tabs>
          <w:tab w:val="left" w:pos="4536"/>
        </w:tabs>
        <w:spacing w:line="480" w:lineRule="exact"/>
        <w:ind w:firstLine="5280" w:firstLineChars="1650"/>
        <w:jc w:val="left"/>
        <w:outlineLvl w:val="0"/>
        <w:rPr>
          <w:rFonts w:hint="eastAsia" w:ascii="仿宋_GB2312" w:hAnsi="仿宋_GB2312" w:eastAsia="仿宋_GB2312" w:cs="仿宋_GB2312"/>
          <w:color w:val="000000"/>
          <w:kern w:val="36"/>
          <w:sz w:val="32"/>
          <w:szCs w:val="32"/>
        </w:rPr>
      </w:pPr>
    </w:p>
    <w:p>
      <w:pPr>
        <w:widowControl/>
        <w:shd w:val="clear" w:color="auto" w:fill="FFFFFF"/>
        <w:tabs>
          <w:tab w:val="left" w:pos="4536"/>
        </w:tabs>
        <w:spacing w:line="480" w:lineRule="exact"/>
        <w:ind w:firstLine="5280" w:firstLineChars="1650"/>
        <w:jc w:val="left"/>
        <w:outlineLvl w:val="0"/>
        <w:rPr>
          <w:rFonts w:hint="eastAsia" w:ascii="仿宋_GB2312" w:hAnsi="仿宋_GB2312" w:eastAsia="仿宋_GB2312" w:cs="仿宋_GB2312"/>
          <w:color w:val="000000"/>
          <w:kern w:val="36"/>
          <w:sz w:val="32"/>
          <w:szCs w:val="32"/>
        </w:rPr>
      </w:pPr>
    </w:p>
    <w:p>
      <w:pPr>
        <w:widowControl/>
        <w:shd w:val="clear" w:color="auto" w:fill="FFFFFF"/>
        <w:tabs>
          <w:tab w:val="left" w:pos="4536"/>
        </w:tabs>
        <w:spacing w:line="480" w:lineRule="exact"/>
        <w:jc w:val="left"/>
        <w:outlineLvl w:val="0"/>
        <w:rPr>
          <w:rFonts w:hint="eastAsia" w:ascii="仿宋_GB2312" w:hAnsi="仿宋_GB2312" w:eastAsia="仿宋_GB2312" w:cs="仿宋_GB2312"/>
          <w:color w:val="000000"/>
          <w:kern w:val="36"/>
          <w:sz w:val="32"/>
          <w:szCs w:val="32"/>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r>
        <w:rPr>
          <w:rFonts w:hint="eastAsia" w:ascii="方正小标宋简体" w:hAnsi="黑体" w:eastAsia="方正小标宋简体"/>
          <w:color w:val="000000" w:themeColor="text1"/>
          <w:sz w:val="32"/>
          <w:szCs w:val="32"/>
          <w14:textFill>
            <w14:solidFill>
              <w14:schemeClr w14:val="tx1"/>
            </w14:solidFill>
          </w14:textFill>
        </w:rPr>
        <w:t>（公开方式</w:t>
      </w:r>
      <w:r>
        <w:rPr>
          <w:rFonts w:hint="eastAsia" w:ascii="仿宋_GB2312" w:hAnsi="黑体" w:eastAsia="仿宋_GB2312"/>
          <w:color w:val="000000" w:themeColor="text1"/>
          <w:sz w:val="32"/>
          <w:szCs w:val="32"/>
          <w14:textFill>
            <w14:solidFill>
              <w14:schemeClr w14:val="tx1"/>
            </w14:solidFill>
          </w14:textFill>
        </w:rPr>
        <w:t>：</w:t>
      </w:r>
      <w:r>
        <w:rPr>
          <w:rFonts w:ascii="黑体" w:hAnsi="黑体" w:eastAsia="黑体"/>
          <w:color w:val="000000" w:themeColor="text1"/>
          <w:sz w:val="32"/>
          <w:szCs w:val="32"/>
          <w14:textFill>
            <w14:solidFill>
              <w14:schemeClr w14:val="tx1"/>
            </w14:solidFill>
          </w14:textFill>
        </w:rPr>
        <w:t>主动公开</w:t>
      </w:r>
      <w:r>
        <w:rPr>
          <w:rFonts w:hint="eastAsia" w:ascii="方正小标宋简体" w:hAnsi="黑体" w:eastAsia="方正小标宋简体"/>
          <w:color w:val="000000" w:themeColor="text1"/>
          <w:sz w:val="32"/>
          <w:szCs w:val="32"/>
          <w14:textFill>
            <w14:solidFill>
              <w14:schemeClr w14:val="tx1"/>
            </w14:solidFill>
          </w14:textFill>
        </w:rPr>
        <w:t>）</w:t>
      </w: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ind w:firstLine="640" w:firstLineChars="200"/>
        <w:rPr>
          <w:rFonts w:hint="eastAsia" w:ascii="方正小标宋简体" w:hAnsi="黑体" w:eastAsia="方正小标宋简体"/>
          <w:color w:val="000000" w:themeColor="text1"/>
          <w:sz w:val="32"/>
          <w:szCs w:val="32"/>
          <w14:textFill>
            <w14:solidFill>
              <w14:schemeClr w14:val="tx1"/>
            </w14:solidFill>
          </w14:textFill>
        </w:rPr>
      </w:pPr>
    </w:p>
    <w:p>
      <w:pPr>
        <w:snapToGrid w:val="0"/>
        <w:spacing w:line="480" w:lineRule="exact"/>
        <w:rPr>
          <w:rFonts w:hint="eastAsia" w:ascii="方正小标宋简体" w:hAnsi="黑体" w:eastAsia="方正小标宋简体"/>
          <w:color w:val="000000" w:themeColor="text1"/>
          <w:sz w:val="32"/>
          <w:szCs w:val="32"/>
          <w14:textFill>
            <w14:solidFill>
              <w14:schemeClr w14:val="tx1"/>
            </w14:solidFill>
          </w14:textFill>
        </w:rPr>
      </w:pPr>
      <w:bookmarkStart w:id="0" w:name="_GoBack"/>
      <w:bookmarkEnd w:id="0"/>
    </w:p>
    <w:p>
      <w:pPr>
        <w:spacing w:line="574" w:lineRule="exact"/>
        <w:jc w:val="center"/>
        <w:rPr>
          <w:rFonts w:ascii="方正小标宋简体" w:eastAsia="方正小标宋简体"/>
          <w:color w:val="000000"/>
          <w:sz w:val="44"/>
          <w:szCs w:val="32"/>
        </w:rPr>
      </w:pPr>
      <w:r>
        <w:rPr>
          <w:rFonts w:hint="eastAsia" w:ascii="方正小标宋简体" w:eastAsia="方正小标宋简体"/>
          <w:color w:val="000000"/>
          <w:sz w:val="44"/>
          <w:szCs w:val="32"/>
        </w:rPr>
        <w:t>广西糖料蔗生产保护区管理办法（试行）</w:t>
      </w:r>
    </w:p>
    <w:p>
      <w:pPr>
        <w:autoSpaceDE w:val="0"/>
        <w:autoSpaceDN w:val="0"/>
        <w:adjustRightInd w:val="0"/>
        <w:spacing w:line="574" w:lineRule="exact"/>
        <w:jc w:val="center"/>
        <w:rPr>
          <w:rFonts w:ascii="楷体_GB2312" w:eastAsia="楷体_GB2312" w:cs="黑体"/>
          <w:color w:val="000000"/>
          <w:kern w:val="0"/>
          <w:sz w:val="32"/>
          <w:szCs w:val="32"/>
        </w:rPr>
      </w:pPr>
    </w:p>
    <w:p>
      <w:pPr>
        <w:autoSpaceDE w:val="0"/>
        <w:autoSpaceDN w:val="0"/>
        <w:adjustRightInd w:val="0"/>
        <w:spacing w:line="574" w:lineRule="exact"/>
        <w:jc w:val="center"/>
        <w:rPr>
          <w:rFonts w:ascii="楷体_GB2312" w:eastAsia="楷体_GB2312" w:cs="黑体"/>
          <w:color w:val="000000"/>
          <w:kern w:val="0"/>
          <w:sz w:val="32"/>
          <w:szCs w:val="32"/>
        </w:rPr>
      </w:pPr>
    </w:p>
    <w:p>
      <w:pPr>
        <w:pStyle w:val="15"/>
        <w:numPr>
          <w:ilvl w:val="0"/>
          <w:numId w:val="1"/>
        </w:numPr>
        <w:spacing w:line="574" w:lineRule="exact"/>
        <w:ind w:firstLineChars="0"/>
        <w:jc w:val="center"/>
        <w:rPr>
          <w:rFonts w:ascii="黑体" w:hAnsi="黑体" w:eastAsia="黑体"/>
          <w:color w:val="000000"/>
          <w:sz w:val="32"/>
          <w:szCs w:val="32"/>
        </w:rPr>
      </w:pPr>
      <w:r>
        <w:rPr>
          <w:rFonts w:hint="eastAsia" w:ascii="黑体" w:hAnsi="黑体" w:eastAsia="黑体"/>
          <w:color w:val="000000"/>
          <w:sz w:val="32"/>
          <w:szCs w:val="32"/>
        </w:rPr>
        <w:t>总  则</w:t>
      </w:r>
    </w:p>
    <w:p>
      <w:pPr>
        <w:autoSpaceDE w:val="0"/>
        <w:autoSpaceDN w:val="0"/>
        <w:adjustRightInd w:val="0"/>
        <w:spacing w:line="574" w:lineRule="exact"/>
        <w:rPr>
          <w:rFonts w:ascii="黑体" w:hAnsi="黑体" w:eastAsia="黑体"/>
          <w:color w:val="000000"/>
          <w:sz w:val="32"/>
          <w:szCs w:val="32"/>
        </w:rPr>
      </w:pPr>
    </w:p>
    <w:p>
      <w:pPr>
        <w:spacing w:line="574" w:lineRule="exact"/>
        <w:ind w:firstLine="640" w:firstLineChars="200"/>
        <w:rPr>
          <w:rFonts w:ascii="仿宋_GB2312" w:eastAsia="仿宋_GB2312"/>
          <w:bCs/>
          <w:color w:val="000000"/>
          <w:sz w:val="32"/>
          <w:szCs w:val="32"/>
        </w:rPr>
      </w:pPr>
      <w:r>
        <w:rPr>
          <w:rFonts w:hint="eastAsia" w:ascii="楷体_GB2312" w:hAnsi="黑体" w:eastAsia="楷体_GB2312"/>
          <w:color w:val="000000"/>
          <w:sz w:val="32"/>
          <w:szCs w:val="32"/>
        </w:rPr>
        <w:t>第一条</w:t>
      </w:r>
      <w:r>
        <w:rPr>
          <w:rFonts w:hint="eastAsia" w:ascii="仿宋_GB2312" w:eastAsia="仿宋_GB2312"/>
          <w:color w:val="000000"/>
          <w:sz w:val="32"/>
          <w:szCs w:val="32"/>
        </w:rPr>
        <w:t xml:space="preserve">  为加强广西糖料蔗生产保护区管理，稳定糖料蔗种植面积，提高糖料蔗生产能力，保障国家食糖供给安全，依据《中华人民共和国土地管理法》、《中华人民共和国土地管理法实施条例》、《基本农田保护条例》，以及国务院印发的《</w:t>
      </w:r>
      <w:r>
        <w:rPr>
          <w:rFonts w:hint="eastAsia" w:ascii="仿宋_GB2312" w:eastAsia="仿宋_GB2312"/>
          <w:bCs/>
          <w:color w:val="000000"/>
          <w:sz w:val="32"/>
          <w:szCs w:val="32"/>
        </w:rPr>
        <w:t>关于建立粮食生产功能区和重要农产品生产保护区的指导意见》、广西壮族自治区人民政府印发的《关于深化体制机制改革加快糖业高质量发展的意见》等有关规定，结合我区实际，制定本办法。</w:t>
      </w:r>
    </w:p>
    <w:p>
      <w:pPr>
        <w:spacing w:line="574" w:lineRule="exact"/>
        <w:ind w:firstLine="640" w:firstLineChars="200"/>
        <w:rPr>
          <w:rFonts w:ascii="仿宋_GB2312" w:eastAsia="仿宋_GB2312"/>
          <w:bCs/>
          <w:color w:val="000000"/>
          <w:sz w:val="32"/>
          <w:szCs w:val="32"/>
        </w:rPr>
      </w:pPr>
      <w:r>
        <w:rPr>
          <w:rFonts w:hint="eastAsia" w:ascii="楷体_GB2312" w:hAnsi="黑体" w:eastAsia="楷体_GB2312"/>
          <w:color w:val="000000"/>
          <w:sz w:val="32"/>
          <w:szCs w:val="32"/>
        </w:rPr>
        <w:t>第二条</w:t>
      </w:r>
      <w:r>
        <w:rPr>
          <w:rFonts w:hint="eastAsia" w:ascii="仿宋_GB2312" w:hAnsi="Helvetica" w:eastAsia="仿宋_GB2312" w:cs="Helvetica"/>
          <w:color w:val="000000"/>
          <w:kern w:val="0"/>
          <w:sz w:val="32"/>
          <w:szCs w:val="32"/>
        </w:rPr>
        <w:t xml:space="preserve">  </w:t>
      </w:r>
      <w:r>
        <w:rPr>
          <w:rFonts w:hint="eastAsia" w:ascii="仿宋_GB2312" w:eastAsia="仿宋_GB2312"/>
          <w:color w:val="000000"/>
          <w:sz w:val="32"/>
          <w:szCs w:val="32"/>
        </w:rPr>
        <w:t>本办法所称糖料蔗生产保护</w:t>
      </w:r>
      <w:r>
        <w:rPr>
          <w:rFonts w:hint="eastAsia" w:ascii="仿宋_GB2312" w:eastAsia="仿宋_GB2312"/>
          <w:bCs/>
          <w:color w:val="000000"/>
          <w:sz w:val="32"/>
          <w:szCs w:val="32"/>
        </w:rPr>
        <w:t>区是指根据</w:t>
      </w:r>
      <w:r>
        <w:rPr>
          <w:rFonts w:hint="eastAsia" w:ascii="仿宋_GB2312" w:eastAsia="仿宋_GB2312"/>
          <w:color w:val="000000"/>
          <w:sz w:val="32"/>
          <w:szCs w:val="32"/>
        </w:rPr>
        <w:t>《</w:t>
      </w:r>
      <w:r>
        <w:rPr>
          <w:rFonts w:hint="eastAsia" w:ascii="仿宋_GB2312" w:eastAsia="仿宋_GB2312"/>
          <w:bCs/>
          <w:color w:val="000000"/>
          <w:sz w:val="32"/>
          <w:szCs w:val="32"/>
        </w:rPr>
        <w:t>关于建立粮食生产功能区和重要农产品生产保护区的指导意见》要求划定、位于广西行政区域内、以糖料蔗生产为主要功能的国家重要农产品生产保护区。</w:t>
      </w:r>
      <w:r>
        <w:rPr>
          <w:rFonts w:hint="eastAsia" w:ascii="仿宋_GB2312" w:eastAsia="仿宋_GB2312"/>
          <w:color w:val="000000"/>
          <w:sz w:val="32"/>
          <w:szCs w:val="32"/>
        </w:rPr>
        <w:t>糖料蔗生产保护区具体界线、范围以完成划定并经农业农村部审核通过的数据为准。</w:t>
      </w: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hAnsi="黑体" w:eastAsia="楷体_GB2312"/>
          <w:color w:val="000000"/>
          <w:sz w:val="32"/>
          <w:szCs w:val="32"/>
        </w:rPr>
        <w:t xml:space="preserve">第三条  </w:t>
      </w:r>
      <w:r>
        <w:rPr>
          <w:rFonts w:hint="eastAsia" w:ascii="仿宋_GB2312" w:hAnsi="仿宋_GB2312" w:eastAsia="仿宋_GB2312" w:cs="仿宋_GB2312"/>
          <w:color w:val="000000"/>
          <w:sz w:val="32"/>
          <w:szCs w:val="32"/>
        </w:rPr>
        <w:t>设区</w:t>
      </w:r>
      <w:r>
        <w:rPr>
          <w:rFonts w:hint="eastAsia" w:ascii="仿宋_GB2312" w:eastAsia="仿宋_GB2312"/>
          <w:color w:val="000000"/>
          <w:sz w:val="32"/>
          <w:szCs w:val="32"/>
        </w:rPr>
        <w:t>市、县（市、区）政府是糖料蔗生产保护</w:t>
      </w:r>
      <w:r>
        <w:rPr>
          <w:rFonts w:hint="eastAsia" w:ascii="仿宋_GB2312" w:eastAsia="仿宋_GB2312"/>
          <w:bCs/>
          <w:color w:val="000000"/>
          <w:sz w:val="32"/>
          <w:szCs w:val="32"/>
        </w:rPr>
        <w:t>区管理工作的责任主体，要建立健全工作机制，</w:t>
      </w:r>
      <w:r>
        <w:rPr>
          <w:rFonts w:hint="eastAsia" w:ascii="仿宋_GB2312" w:eastAsia="仿宋_GB2312"/>
          <w:color w:val="000000"/>
          <w:sz w:val="32"/>
          <w:szCs w:val="32"/>
        </w:rPr>
        <w:t>明确任务分工，切实履行好属地管理责任。</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第四条</w:t>
      </w:r>
      <w:r>
        <w:rPr>
          <w:rFonts w:hint="eastAsia" w:ascii="仿宋_GB2312" w:eastAsia="仿宋_GB2312" w:cs="楷体_GB2312"/>
          <w:color w:val="000000"/>
          <w:kern w:val="0"/>
          <w:sz w:val="32"/>
          <w:szCs w:val="32"/>
        </w:rPr>
        <w:t xml:space="preserve">  </w:t>
      </w:r>
      <w:r>
        <w:rPr>
          <w:rFonts w:hint="eastAsia" w:ascii="仿宋_GB2312" w:eastAsia="仿宋_GB2312"/>
          <w:bCs/>
          <w:color w:val="000000"/>
          <w:sz w:val="32"/>
          <w:szCs w:val="32"/>
        </w:rPr>
        <w:t>自治区糖业、</w:t>
      </w:r>
      <w:r>
        <w:rPr>
          <w:rFonts w:hint="eastAsia" w:ascii="仿宋_GB2312" w:eastAsia="仿宋_GB2312" w:cs="仿宋_GB2312"/>
          <w:color w:val="000000"/>
          <w:kern w:val="0"/>
          <w:sz w:val="32"/>
          <w:szCs w:val="32"/>
        </w:rPr>
        <w:t>农业农村、自然资源等部门要建立健全工作协同机制，开展糖料蔗生产保护区动态监测，加强业务指导，形成糖料蔗生产保护区管理合力。</w:t>
      </w:r>
    </w:p>
    <w:p>
      <w:pPr>
        <w:autoSpaceDE w:val="0"/>
        <w:autoSpaceDN w:val="0"/>
        <w:adjustRightInd w:val="0"/>
        <w:spacing w:line="574" w:lineRule="exact"/>
        <w:rPr>
          <w:rFonts w:ascii="黑体" w:hAnsi="黑体" w:eastAsia="黑体"/>
          <w:color w:val="000000"/>
          <w:sz w:val="32"/>
          <w:szCs w:val="32"/>
        </w:rPr>
      </w:pPr>
    </w:p>
    <w:p>
      <w:pPr>
        <w:pStyle w:val="15"/>
        <w:numPr>
          <w:ilvl w:val="0"/>
          <w:numId w:val="1"/>
        </w:numPr>
        <w:autoSpaceDE w:val="0"/>
        <w:autoSpaceDN w:val="0"/>
        <w:adjustRightInd w:val="0"/>
        <w:spacing w:line="574" w:lineRule="exact"/>
        <w:ind w:firstLineChars="0"/>
        <w:jc w:val="center"/>
        <w:rPr>
          <w:rFonts w:ascii="黑体" w:hAnsi="黑体" w:eastAsia="黑体"/>
          <w:bCs/>
          <w:color w:val="000000"/>
          <w:sz w:val="32"/>
          <w:szCs w:val="32"/>
        </w:rPr>
      </w:pPr>
      <w:r>
        <w:rPr>
          <w:rFonts w:hint="eastAsia" w:ascii="黑体" w:hAnsi="黑体" w:eastAsia="黑体"/>
          <w:bCs/>
          <w:color w:val="000000"/>
          <w:sz w:val="32"/>
          <w:szCs w:val="32"/>
        </w:rPr>
        <w:t>监督管理</w:t>
      </w:r>
    </w:p>
    <w:p>
      <w:pPr>
        <w:autoSpaceDE w:val="0"/>
        <w:autoSpaceDN w:val="0"/>
        <w:adjustRightInd w:val="0"/>
        <w:spacing w:line="574" w:lineRule="exact"/>
        <w:rPr>
          <w:rFonts w:ascii="黑体" w:hAnsi="黑体" w:eastAsia="黑体"/>
          <w:color w:val="000000"/>
          <w:sz w:val="32"/>
          <w:szCs w:val="32"/>
        </w:rPr>
      </w:pPr>
    </w:p>
    <w:p>
      <w:pPr>
        <w:autoSpaceDE w:val="0"/>
        <w:autoSpaceDN w:val="0"/>
        <w:adjustRightInd w:val="0"/>
        <w:spacing w:line="574" w:lineRule="exact"/>
        <w:ind w:firstLine="640" w:firstLineChars="200"/>
        <w:rPr>
          <w:rFonts w:ascii="楷体_GB2312" w:eastAsia="楷体_GB2312" w:cs="仿宋_GB2312"/>
          <w:color w:val="000000"/>
          <w:kern w:val="0"/>
          <w:sz w:val="32"/>
          <w:szCs w:val="32"/>
        </w:rPr>
      </w:pPr>
      <w:r>
        <w:rPr>
          <w:rFonts w:hint="eastAsia" w:ascii="楷体_GB2312" w:eastAsia="楷体_GB2312" w:cs="楷体_GB2312"/>
          <w:color w:val="000000"/>
          <w:kern w:val="0"/>
          <w:sz w:val="32"/>
          <w:szCs w:val="32"/>
        </w:rPr>
        <w:t>第五条</w:t>
      </w:r>
      <w:r>
        <w:rPr>
          <w:rFonts w:hint="eastAsia" w:ascii="楷体_GB2312" w:hAnsi="楷体_GB2312" w:eastAsia="楷体_GB2312" w:cs="楷体_GB2312"/>
          <w:bCs/>
          <w:color w:val="000000"/>
          <w:sz w:val="32"/>
          <w:szCs w:val="32"/>
        </w:rPr>
        <w:t xml:space="preserve">  </w:t>
      </w:r>
      <w:r>
        <w:rPr>
          <w:rFonts w:hint="eastAsia" w:ascii="Times New Roman" w:hAnsi="Times New Roman" w:eastAsia="仿宋_GB2312"/>
          <w:color w:val="000000"/>
          <w:sz w:val="32"/>
          <w:szCs w:val="32"/>
        </w:rPr>
        <w:t>各地要</w:t>
      </w:r>
      <w:r>
        <w:rPr>
          <w:rFonts w:hint="eastAsia" w:ascii="仿宋_GB2312" w:eastAsia="仿宋_GB2312" w:cs="仿宋_GB2312"/>
          <w:color w:val="000000"/>
          <w:kern w:val="0"/>
          <w:sz w:val="32"/>
          <w:szCs w:val="32"/>
        </w:rPr>
        <w:t>结合</w:t>
      </w:r>
      <w:r>
        <w:rPr>
          <w:rFonts w:hint="eastAsia" w:ascii="仿宋_GB2312" w:hAnsi="等线" w:eastAsia="仿宋_GB2312" w:cs="仿宋_GB2312"/>
          <w:color w:val="000000"/>
          <w:kern w:val="0"/>
          <w:sz w:val="32"/>
          <w:szCs w:val="32"/>
        </w:rPr>
        <w:t>耕地保护</w:t>
      </w:r>
      <w:r>
        <w:rPr>
          <w:rFonts w:hint="eastAsia" w:ascii="仿宋_GB2312" w:eastAsia="仿宋_GB2312" w:cs="仿宋_GB2312"/>
          <w:color w:val="000000"/>
          <w:kern w:val="0"/>
          <w:sz w:val="32"/>
          <w:szCs w:val="32"/>
        </w:rPr>
        <w:t>田长制工作、糖料蔗生产保护区动态监测、耕地卫片监督、自然资源综合监测监管等，坚决制止新增占用糖料蔗生产保护区种植桉树、果树等行为。对保护区划定前已经发生占用的，要分类施策，制定工作计划在一个种植周期内引导存量退出</w:t>
      </w:r>
      <w:r>
        <w:rPr>
          <w:rFonts w:hint="eastAsia" w:ascii="Times New Roman" w:hAnsi="Times New Roman" w:eastAsia="仿宋_GB2312"/>
          <w:color w:val="000000"/>
          <w:sz w:val="32"/>
          <w:szCs w:val="32"/>
        </w:rPr>
        <w:t>。</w:t>
      </w:r>
    </w:p>
    <w:p>
      <w:pPr>
        <w:autoSpaceDE w:val="0"/>
        <w:autoSpaceDN w:val="0"/>
        <w:adjustRightInd w:val="0"/>
        <w:spacing w:line="574" w:lineRule="exact"/>
        <w:ind w:firstLine="640" w:firstLineChars="200"/>
        <w:rPr>
          <w:rFonts w:ascii="楷体_GB2312" w:eastAsia="楷体_GB2312" w:cs="仿宋_GB2312"/>
          <w:color w:val="000000"/>
          <w:kern w:val="0"/>
          <w:sz w:val="32"/>
          <w:szCs w:val="32"/>
        </w:rPr>
      </w:pPr>
      <w:r>
        <w:rPr>
          <w:rFonts w:hint="eastAsia" w:ascii="楷体_GB2312" w:eastAsia="楷体_GB2312" w:cs="楷体_GB2312"/>
          <w:color w:val="000000"/>
          <w:kern w:val="0"/>
          <w:sz w:val="32"/>
          <w:szCs w:val="32"/>
        </w:rPr>
        <w:t>第六条</w:t>
      </w:r>
      <w:r>
        <w:rPr>
          <w:rFonts w:hint="eastAsia" w:ascii="仿宋_GB2312" w:eastAsia="仿宋_GB2312" w:cs="仿宋_GB2312"/>
          <w:color w:val="000000"/>
          <w:kern w:val="0"/>
          <w:sz w:val="32"/>
          <w:szCs w:val="32"/>
        </w:rPr>
        <w:t xml:space="preserve">  </w:t>
      </w:r>
      <w:r>
        <w:rPr>
          <w:rFonts w:hint="eastAsia" w:ascii="Times New Roman" w:hAnsi="Times New Roman" w:eastAsia="仿宋_GB2312"/>
          <w:color w:val="000000"/>
          <w:sz w:val="32"/>
          <w:szCs w:val="32"/>
        </w:rPr>
        <w:t>建立糖料蔗生产保护区动态平衡机制。对项目建设确需占用糖料蔗生产保护区的，按照数量不减、建设标准不变的原则落实动态平衡要求，按照有关规定</w:t>
      </w:r>
      <w:r>
        <w:rPr>
          <w:rFonts w:hint="eastAsia" w:ascii="Times New Roman" w:hAnsi="Times New Roman" w:eastAsia="仿宋_GB2312"/>
          <w:sz w:val="32"/>
          <w:szCs w:val="32"/>
        </w:rPr>
        <w:t>将糖料蔗生产保护区外的耕地补充划入糖料蔗生产保护区范围，用于种植糖料蔗。</w:t>
      </w:r>
      <w:r>
        <w:rPr>
          <w:rFonts w:hint="eastAsia" w:ascii="Times New Roman" w:hAnsi="Times New Roman" w:eastAsia="仿宋_GB2312"/>
          <w:color w:val="000000"/>
          <w:sz w:val="32"/>
          <w:szCs w:val="32"/>
        </w:rPr>
        <w:t>对占用“双高”糖料蔗基地的，按照“双高”糖料蔗基地“四化”建设标准补充建设。</w:t>
      </w: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第七条</w:t>
      </w:r>
      <w:r>
        <w:rPr>
          <w:rFonts w:hint="eastAsia" w:ascii="仿宋_GB2312" w:eastAsia="仿宋_GB2312"/>
          <w:color w:val="000000"/>
          <w:sz w:val="32"/>
          <w:szCs w:val="32"/>
        </w:rPr>
        <w:t xml:space="preserve">  糖料蔗生产保护区的补划或“双高”糖料蔗基地补建事宜，均由县级人民政府向市级糖业主管部门提交申请，经市级糖业主管部门牵头组织验收通过后，再由设区市人民政府按规定审批</w:t>
      </w:r>
      <w:r>
        <w:rPr>
          <w:rFonts w:hint="eastAsia" w:ascii="仿宋_GB2312" w:eastAsia="仿宋_GB2312"/>
          <w:color w:val="000000"/>
          <w:sz w:val="32"/>
          <w:szCs w:val="32"/>
        </w:rPr>
        <w:t>，审批通过的，</w:t>
      </w:r>
      <w:r>
        <w:rPr>
          <w:rFonts w:hint="eastAsia" w:ascii="仿宋_GB2312" w:eastAsia="仿宋_GB2312"/>
          <w:color w:val="000000"/>
          <w:sz w:val="32"/>
          <w:szCs w:val="32"/>
        </w:rPr>
        <w:t>报自治区糖业、农业农村主管部门备案并更新糖料蔗生产保护区数据库。</w:t>
      </w:r>
    </w:p>
    <w:p>
      <w:pPr>
        <w:widowControl/>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第八条</w:t>
      </w:r>
      <w:r>
        <w:rPr>
          <w:rFonts w:hint="eastAsia" w:ascii="仿宋_GB2312" w:eastAsia="仿宋_GB2312" w:cs="仿宋_GB2312"/>
          <w:color w:val="000000"/>
          <w:kern w:val="0"/>
          <w:sz w:val="32"/>
          <w:szCs w:val="32"/>
        </w:rPr>
        <w:t xml:space="preserve">  按照“谁使用、谁受益、谁管护”的原则落实管护主体和责任，健全管护制度。充分发挥村委会、村集体经济组织作用，引导制糖企业、种植大户、家庭农场、农民合作社、农民用水合作组织、涉农企业等参与</w:t>
      </w:r>
      <w:r>
        <w:rPr>
          <w:rFonts w:hint="eastAsia" w:ascii="仿宋_GB2312" w:eastAsia="仿宋_GB2312"/>
          <w:color w:val="000000"/>
          <w:sz w:val="32"/>
          <w:szCs w:val="32"/>
        </w:rPr>
        <w:t>糖料蔗生产</w:t>
      </w:r>
      <w:r>
        <w:rPr>
          <w:rFonts w:hint="eastAsia" w:ascii="仿宋_GB2312" w:eastAsia="仿宋_GB2312" w:cs="仿宋_GB2312"/>
          <w:color w:val="000000"/>
          <w:kern w:val="0"/>
          <w:sz w:val="32"/>
          <w:szCs w:val="32"/>
        </w:rPr>
        <w:t>保护区设施的日常管护。</w:t>
      </w:r>
    </w:p>
    <w:p>
      <w:pPr>
        <w:autoSpaceDE w:val="0"/>
        <w:autoSpaceDN w:val="0"/>
        <w:adjustRightInd w:val="0"/>
        <w:spacing w:line="574" w:lineRule="exact"/>
        <w:rPr>
          <w:rFonts w:ascii="黑体" w:hAnsi="黑体" w:eastAsia="黑体"/>
          <w:color w:val="000000"/>
          <w:sz w:val="32"/>
          <w:szCs w:val="32"/>
        </w:rPr>
      </w:pPr>
    </w:p>
    <w:p>
      <w:pPr>
        <w:pStyle w:val="15"/>
        <w:numPr>
          <w:ilvl w:val="0"/>
          <w:numId w:val="1"/>
        </w:numPr>
        <w:autoSpaceDE w:val="0"/>
        <w:autoSpaceDN w:val="0"/>
        <w:adjustRightInd w:val="0"/>
        <w:spacing w:line="574" w:lineRule="exact"/>
        <w:ind w:firstLineChars="0"/>
        <w:jc w:val="center"/>
        <w:rPr>
          <w:rFonts w:ascii="黑体" w:hAnsi="黑体" w:eastAsia="黑体"/>
          <w:color w:val="000000"/>
          <w:sz w:val="32"/>
          <w:szCs w:val="32"/>
        </w:rPr>
      </w:pPr>
      <w:r>
        <w:rPr>
          <w:rFonts w:hint="eastAsia" w:ascii="黑体" w:hAnsi="黑体" w:eastAsia="黑体"/>
          <w:bCs/>
          <w:color w:val="000000"/>
          <w:sz w:val="32"/>
          <w:szCs w:val="32"/>
        </w:rPr>
        <w:t>生产与建设</w:t>
      </w:r>
    </w:p>
    <w:p>
      <w:pPr>
        <w:autoSpaceDE w:val="0"/>
        <w:autoSpaceDN w:val="0"/>
        <w:adjustRightInd w:val="0"/>
        <w:spacing w:line="574" w:lineRule="exact"/>
        <w:rPr>
          <w:rFonts w:ascii="黑体" w:hAnsi="黑体" w:eastAsia="黑体"/>
          <w:color w:val="000000"/>
          <w:sz w:val="32"/>
          <w:szCs w:val="32"/>
        </w:rPr>
      </w:pP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第九条  </w:t>
      </w:r>
      <w:r>
        <w:rPr>
          <w:rFonts w:hint="eastAsia" w:ascii="仿宋_GB2312" w:eastAsia="仿宋_GB2312"/>
          <w:color w:val="000000"/>
          <w:sz w:val="32"/>
          <w:szCs w:val="32"/>
        </w:rPr>
        <w:t>组织开展糖料蔗绿色高质高效行动，围绕“品种培优、品质提升、品牌打造和标准化生产”目标，重点推广水肥一体化、病虫害生物防治等先进栽培管理技术，加快形成可复制、可推广的组织方式、技术模式和政策体系。</w:t>
      </w: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第十条  </w:t>
      </w:r>
      <w:r>
        <w:rPr>
          <w:rFonts w:hint="eastAsia" w:ascii="仿宋_GB2312" w:eastAsia="仿宋_GB2312"/>
          <w:color w:val="000000"/>
          <w:sz w:val="32"/>
          <w:szCs w:val="32"/>
        </w:rPr>
        <w:t>支持制糖企业、育种单位等建设甘蔗良种区域性对比示范推广基地，构建符合本地土壤、气候、水利化设施等条件的糖料蔗品种体系。加强甘蔗良种繁育基地、种茎加工厂规划建设，积极推广糖料蔗</w:t>
      </w:r>
      <w:r>
        <w:rPr>
          <w:rFonts w:hint="eastAsia" w:ascii="仿宋_GB2312" w:eastAsia="仿宋_GB2312"/>
          <w:sz w:val="32"/>
          <w:szCs w:val="32"/>
        </w:rPr>
        <w:t>脱毒</w:t>
      </w:r>
      <w:r>
        <w:rPr>
          <w:rFonts w:hint="eastAsia" w:ascii="仿宋_GB2312" w:eastAsia="仿宋_GB2312"/>
          <w:color w:val="000000"/>
          <w:sz w:val="32"/>
          <w:szCs w:val="32"/>
        </w:rPr>
        <w:t>种苗。</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 xml:space="preserve">第十一条  </w:t>
      </w:r>
      <w:r>
        <w:rPr>
          <w:rFonts w:hint="eastAsia" w:ascii="仿宋_GB2312" w:eastAsia="仿宋_GB2312" w:cs="仿宋_GB2312"/>
          <w:color w:val="000000"/>
          <w:kern w:val="0"/>
          <w:sz w:val="32"/>
          <w:szCs w:val="32"/>
        </w:rPr>
        <w:t>加快推广应用适宜全程机械化作业的新机具新技术，推进农机农艺深度融合，加快全程机械化示范基地创建和蔗地宜机化升级改造，提高生产机械化特别是机收作业水平。</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 xml:space="preserve">第十二条  </w:t>
      </w:r>
      <w:r>
        <w:rPr>
          <w:rFonts w:hint="eastAsia" w:ascii="仿宋_GB2312" w:eastAsia="仿宋_GB2312" w:cs="仿宋_GB2312"/>
          <w:color w:val="000000"/>
          <w:kern w:val="0"/>
          <w:sz w:val="32"/>
          <w:szCs w:val="32"/>
        </w:rPr>
        <w:t>加强对土地流转和规模经营的管理服务，鼓励农户依法、自愿、有偿进行土地经营权流转。</w:t>
      </w:r>
      <w:r>
        <w:rPr>
          <w:rFonts w:hint="eastAsia" w:ascii="仿宋_GB2312" w:hAnsi="仿宋_GB2312" w:eastAsia="仿宋_GB2312" w:cs="仿宋_GB2312"/>
          <w:color w:val="000000"/>
          <w:sz w:val="32"/>
          <w:szCs w:val="32"/>
        </w:rPr>
        <w:t>支持</w:t>
      </w:r>
      <w:r>
        <w:rPr>
          <w:rFonts w:hint="eastAsia" w:eastAsia="仿宋_GB2312"/>
          <w:color w:val="000000"/>
          <w:sz w:val="32"/>
          <w:szCs w:val="32"/>
        </w:rPr>
        <w:t>制糖企业采取自建、租赁或扶持等方式建立规模化自营基地，推动糖料蔗种植加工一体化发展</w:t>
      </w:r>
      <w:r>
        <w:rPr>
          <w:rFonts w:hint="eastAsia" w:ascii="仿宋_GB2312" w:eastAsia="仿宋_GB2312"/>
          <w:color w:val="000000"/>
          <w:sz w:val="32"/>
          <w:szCs w:val="32"/>
        </w:rPr>
        <w:t>。</w:t>
      </w: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第十三条  </w:t>
      </w:r>
      <w:r>
        <w:rPr>
          <w:rFonts w:hint="eastAsia" w:ascii="仿宋_GB2312" w:eastAsia="仿宋_GB2312"/>
          <w:color w:val="000000"/>
          <w:sz w:val="32"/>
          <w:szCs w:val="32"/>
        </w:rPr>
        <w:t>加强</w:t>
      </w:r>
      <w:r>
        <w:rPr>
          <w:rFonts w:hint="eastAsia" w:ascii="仿宋_GB2312" w:eastAsia="仿宋_GB2312" w:cs="仿宋_GB2312"/>
          <w:color w:val="000000"/>
          <w:kern w:val="0"/>
          <w:sz w:val="32"/>
          <w:szCs w:val="32"/>
        </w:rPr>
        <w:t>糖料蔗生产</w:t>
      </w:r>
      <w:r>
        <w:rPr>
          <w:rFonts w:hint="eastAsia" w:ascii="仿宋_GB2312" w:eastAsia="仿宋_GB2312"/>
          <w:color w:val="000000"/>
          <w:sz w:val="32"/>
          <w:szCs w:val="32"/>
        </w:rPr>
        <w:t>保护区社会化服务体系建设，构建覆盖全程、综合配套、便捷高效的社会化服务体系，提升技术推广和服务能力。</w:t>
      </w: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第十四条  </w:t>
      </w:r>
      <w:r>
        <w:rPr>
          <w:rFonts w:hint="eastAsia" w:ascii="仿宋_GB2312" w:eastAsia="仿宋_GB2312"/>
          <w:color w:val="000000"/>
          <w:sz w:val="32"/>
          <w:szCs w:val="32"/>
        </w:rPr>
        <w:t>推广广西糖业大数据云平台等现代信息技术应用，加强育种、农艺、植保、农机等方面的数字化服务，提高糖料蔗生产信息化水平。</w:t>
      </w:r>
    </w:p>
    <w:p>
      <w:pPr>
        <w:autoSpaceDE w:val="0"/>
        <w:autoSpaceDN w:val="0"/>
        <w:adjustRightInd w:val="0"/>
        <w:spacing w:line="574" w:lineRule="exact"/>
        <w:ind w:firstLine="640" w:firstLineChars="200"/>
        <w:rPr>
          <w:rFonts w:ascii="楷体_GB2312" w:eastAsia="楷体_GB2312" w:cs="仿宋_GB2312"/>
          <w:color w:val="C00000"/>
          <w:kern w:val="0"/>
          <w:sz w:val="32"/>
          <w:szCs w:val="32"/>
        </w:rPr>
      </w:pPr>
      <w:r>
        <w:rPr>
          <w:rFonts w:hint="eastAsia" w:ascii="楷体_GB2312" w:eastAsia="楷体_GB2312" w:cs="楷体_GB2312"/>
          <w:color w:val="000000"/>
          <w:kern w:val="0"/>
          <w:sz w:val="32"/>
          <w:szCs w:val="32"/>
        </w:rPr>
        <w:t xml:space="preserve">第十五条  </w:t>
      </w:r>
      <w:r>
        <w:rPr>
          <w:rFonts w:hint="eastAsia" w:ascii="仿宋_GB2312" w:eastAsia="仿宋_GB2312"/>
          <w:sz w:val="32"/>
          <w:szCs w:val="32"/>
        </w:rPr>
        <w:t>在糖料蔗生产保护区范围内组织开展高标准农田建设。糖料蔗生产保护区内已建成的高标准农田，优先划入永久基本农田储备区。对糖料蔗生产保护区内建成年份较早、建设投入较低、建设内容不全的高标准农田开展改造提升,切实解决设施不配套、工程老化、建设标准低等问题,有效提升高标准农田建设质量。</w:t>
      </w:r>
    </w:p>
    <w:p>
      <w:pPr>
        <w:autoSpaceDE w:val="0"/>
        <w:autoSpaceDN w:val="0"/>
        <w:adjustRightInd w:val="0"/>
        <w:spacing w:line="574" w:lineRule="exact"/>
        <w:rPr>
          <w:rFonts w:ascii="黑体" w:hAnsi="黑体" w:eastAsia="黑体"/>
          <w:color w:val="000000"/>
          <w:sz w:val="32"/>
          <w:szCs w:val="32"/>
        </w:rPr>
      </w:pPr>
    </w:p>
    <w:p>
      <w:pPr>
        <w:pStyle w:val="15"/>
        <w:numPr>
          <w:ilvl w:val="0"/>
          <w:numId w:val="1"/>
        </w:numPr>
        <w:autoSpaceDE w:val="0"/>
        <w:autoSpaceDN w:val="0"/>
        <w:adjustRightInd w:val="0"/>
        <w:spacing w:line="574" w:lineRule="exact"/>
        <w:ind w:firstLineChars="0"/>
        <w:jc w:val="center"/>
        <w:rPr>
          <w:rFonts w:ascii="黑体" w:hAnsi="黑体" w:eastAsia="黑体"/>
          <w:bCs/>
          <w:color w:val="000000"/>
          <w:sz w:val="32"/>
          <w:szCs w:val="32"/>
        </w:rPr>
      </w:pPr>
      <w:r>
        <w:rPr>
          <w:rFonts w:hint="eastAsia" w:ascii="黑体" w:hAnsi="黑体" w:eastAsia="黑体"/>
          <w:bCs/>
          <w:color w:val="000000"/>
          <w:sz w:val="32"/>
          <w:szCs w:val="32"/>
        </w:rPr>
        <w:t>保障措施</w:t>
      </w:r>
    </w:p>
    <w:p>
      <w:pPr>
        <w:autoSpaceDE w:val="0"/>
        <w:autoSpaceDN w:val="0"/>
        <w:adjustRightInd w:val="0"/>
        <w:spacing w:line="574" w:lineRule="exact"/>
        <w:rPr>
          <w:rFonts w:ascii="黑体" w:hAnsi="黑体" w:eastAsia="黑体"/>
          <w:color w:val="000000"/>
          <w:sz w:val="32"/>
          <w:szCs w:val="32"/>
        </w:rPr>
      </w:pPr>
    </w:p>
    <w:p>
      <w:pPr>
        <w:autoSpaceDE w:val="0"/>
        <w:autoSpaceDN w:val="0"/>
        <w:adjustRightInd w:val="0"/>
        <w:spacing w:line="574" w:lineRule="exact"/>
        <w:ind w:firstLine="640" w:firstLineChars="200"/>
        <w:rPr>
          <w:rFonts w:ascii="仿宋_GB2312" w:hAnsi="微软雅黑" w:eastAsia="仿宋_GB2312" w:cs="Arial"/>
          <w:color w:val="000000"/>
          <w:spacing w:val="8"/>
          <w:kern w:val="0"/>
          <w:sz w:val="32"/>
          <w:szCs w:val="32"/>
        </w:rPr>
      </w:pPr>
      <w:r>
        <w:rPr>
          <w:rFonts w:hint="eastAsia" w:ascii="楷体_GB2312" w:eastAsia="楷体_GB2312" w:cs="楷体_GB2312"/>
          <w:color w:val="000000"/>
          <w:kern w:val="0"/>
          <w:sz w:val="32"/>
          <w:szCs w:val="32"/>
        </w:rPr>
        <w:t xml:space="preserve">第十六条  </w:t>
      </w:r>
      <w:r>
        <w:rPr>
          <w:rFonts w:hint="eastAsia" w:ascii="仿宋_GB2312" w:hAnsi="微软雅黑" w:eastAsia="仿宋_GB2312" w:cs="Arial"/>
          <w:color w:val="000000"/>
          <w:spacing w:val="8"/>
          <w:kern w:val="0"/>
          <w:sz w:val="32"/>
          <w:szCs w:val="32"/>
        </w:rPr>
        <w:t>市、县级糖业、农业农村部门在本级党委、政府的统一领导下，牵头</w:t>
      </w:r>
      <w:r>
        <w:rPr>
          <w:rFonts w:hint="eastAsia" w:ascii="仿宋_GB2312" w:eastAsia="仿宋_GB2312" w:cs="仿宋_GB2312"/>
          <w:color w:val="000000"/>
          <w:kern w:val="0"/>
          <w:sz w:val="32"/>
          <w:szCs w:val="32"/>
        </w:rPr>
        <w:t>推进糖料蔗生产保护区建设和管护工作</w:t>
      </w:r>
      <w:r>
        <w:rPr>
          <w:rFonts w:hint="eastAsia" w:ascii="仿宋_GB2312" w:hAnsi="微软雅黑" w:eastAsia="仿宋_GB2312" w:cs="Arial"/>
          <w:color w:val="000000"/>
          <w:spacing w:val="8"/>
          <w:kern w:val="0"/>
          <w:sz w:val="32"/>
          <w:szCs w:val="32"/>
        </w:rPr>
        <w:t>。自然资源、发展改革、财政、生态环境、水利等部门根据职责分工，各司其职、密切配合，共同抓好工作落实。</w:t>
      </w:r>
    </w:p>
    <w:p>
      <w:pPr>
        <w:autoSpaceDE w:val="0"/>
        <w:autoSpaceDN w:val="0"/>
        <w:adjustRightInd w:val="0"/>
        <w:spacing w:line="574" w:lineRule="exact"/>
        <w:ind w:firstLine="640" w:firstLineChars="200"/>
        <w:rPr>
          <w:rFonts w:ascii="仿宋_GB2312" w:hAnsi="微软雅黑" w:eastAsia="仿宋_GB2312" w:cs="Arial"/>
          <w:color w:val="000000"/>
          <w:spacing w:val="8"/>
          <w:kern w:val="0"/>
          <w:sz w:val="32"/>
          <w:szCs w:val="32"/>
        </w:rPr>
      </w:pPr>
      <w:r>
        <w:rPr>
          <w:rFonts w:hint="eastAsia" w:ascii="楷体_GB2312" w:eastAsia="楷体_GB2312" w:cs="楷体_GB2312"/>
          <w:color w:val="000000"/>
          <w:kern w:val="0"/>
          <w:sz w:val="32"/>
          <w:szCs w:val="32"/>
        </w:rPr>
        <w:t xml:space="preserve">第十七条  </w:t>
      </w:r>
      <w:r>
        <w:rPr>
          <w:rFonts w:hint="eastAsia" w:ascii="仿宋_GB2312" w:hAnsi="微软雅黑" w:eastAsia="仿宋_GB2312" w:cs="Arial"/>
          <w:color w:val="000000"/>
          <w:spacing w:val="8"/>
          <w:kern w:val="0"/>
          <w:sz w:val="32"/>
          <w:szCs w:val="32"/>
        </w:rPr>
        <w:t>自治区糖业、农业农村等主管部门要给各设区市合理下达种植面积和产量目标任务，对各地糖料蔗生产保护区管理工作进行评价考核，考评结果与糖料蔗生产保护区扶持政策挂钩。</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 xml:space="preserve">第十八条 </w:t>
      </w:r>
      <w:r>
        <w:rPr>
          <w:rFonts w:hint="eastAsia" w:ascii="仿宋_GB2312" w:eastAsia="仿宋_GB2312" w:cs="仿宋_GB2312"/>
          <w:color w:val="000000"/>
          <w:kern w:val="0"/>
          <w:sz w:val="32"/>
          <w:szCs w:val="32"/>
        </w:rPr>
        <w:t xml:space="preserve"> 加大对糖料蔗生产保护区财政支持力度，落实好糖业补贴、政策性农业保险等惠农政策，推进各类涉农资金整合和统筹使用。探索建立糖料蔗主产区利益补偿机制，对产糖大县（市、区）给予重点支持。    </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 xml:space="preserve">第十九条  </w:t>
      </w:r>
      <w:r>
        <w:rPr>
          <w:rFonts w:hint="eastAsia" w:ascii="仿宋_GB2312" w:eastAsia="仿宋_GB2312" w:cs="仿宋_GB2312"/>
          <w:color w:val="000000"/>
          <w:kern w:val="0"/>
          <w:sz w:val="32"/>
          <w:szCs w:val="32"/>
        </w:rPr>
        <w:t>加大对糖料蔗生产保护区金融支持力度，完善政府、银行、保险公司、担保机构联动机制，在糖料蔗生产保护区范围内形成金融资源集聚效应。</w:t>
      </w:r>
    </w:p>
    <w:p>
      <w:pPr>
        <w:autoSpaceDE w:val="0"/>
        <w:autoSpaceDN w:val="0"/>
        <w:adjustRightInd w:val="0"/>
        <w:spacing w:line="574" w:lineRule="exact"/>
        <w:ind w:firstLine="640" w:firstLineChars="200"/>
        <w:rPr>
          <w:rFonts w:ascii="楷体_GB2312" w:eastAsia="楷体_GB2312" w:cs="楷体_GB2312"/>
          <w:color w:val="000000"/>
          <w:kern w:val="0"/>
          <w:sz w:val="32"/>
          <w:szCs w:val="32"/>
        </w:rPr>
      </w:pPr>
      <w:r>
        <w:rPr>
          <w:rFonts w:hint="eastAsia" w:ascii="楷体_GB2312" w:eastAsia="楷体_GB2312" w:cs="楷体_GB2312"/>
          <w:color w:val="000000"/>
          <w:kern w:val="0"/>
          <w:sz w:val="32"/>
          <w:szCs w:val="32"/>
        </w:rPr>
        <w:t xml:space="preserve">第二十条 </w:t>
      </w:r>
      <w:r>
        <w:rPr>
          <w:rFonts w:hint="eastAsia" w:ascii="黑体" w:hAnsi="黑体" w:eastAsia="黑体" w:cs="仿宋_GB2312"/>
          <w:color w:val="000000"/>
          <w:kern w:val="0"/>
          <w:sz w:val="32"/>
          <w:szCs w:val="32"/>
        </w:rPr>
        <w:t xml:space="preserve"> </w:t>
      </w:r>
      <w:r>
        <w:rPr>
          <w:rFonts w:hint="eastAsia" w:ascii="仿宋_GB2312" w:eastAsia="仿宋_GB2312" w:cs="仿宋_GB2312"/>
          <w:color w:val="000000"/>
          <w:kern w:val="0"/>
          <w:sz w:val="32"/>
          <w:szCs w:val="32"/>
        </w:rPr>
        <w:t>促进糖料蔗生产保护区多元投资，采取</w:t>
      </w:r>
      <w:r>
        <w:rPr>
          <w:rFonts w:hint="eastAsia" w:ascii="仿宋_GB2312" w:hAnsi="黑体" w:eastAsia="仿宋_GB2312"/>
          <w:color w:val="000000"/>
          <w:sz w:val="32"/>
          <w:szCs w:val="32"/>
        </w:rPr>
        <w:t>先建后补、以奖代补、贴息等方式，引导农民群众、新型经营主体、农村集体经济组织和各类社会资本参与糖料蔗生产保护区建设。</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 xml:space="preserve">第二十一条  </w:t>
      </w:r>
      <w:r>
        <w:rPr>
          <w:rFonts w:hint="eastAsia" w:ascii="仿宋_GB2312" w:eastAsia="仿宋_GB2312" w:cs="仿宋_GB2312"/>
          <w:color w:val="000000"/>
          <w:kern w:val="0"/>
          <w:sz w:val="32"/>
          <w:szCs w:val="32"/>
        </w:rPr>
        <w:t>加强糖料蔗生产保护区政策宣传，营造全社会支持糖料蔗生产保护区管护和建设的良好氛围。</w:t>
      </w:r>
      <w:r>
        <w:rPr>
          <w:rFonts w:hint="eastAsia" w:ascii="仿宋_GB2312" w:hAnsi="微软雅黑" w:eastAsia="仿宋_GB2312"/>
          <w:color w:val="000000"/>
          <w:sz w:val="32"/>
          <w:szCs w:val="32"/>
        </w:rPr>
        <w:t>畅通信访举报渠道</w:t>
      </w:r>
      <w:r>
        <w:rPr>
          <w:rFonts w:hint="eastAsia" w:ascii="仿宋_GB2312" w:eastAsia="仿宋_GB2312" w:cs="仿宋_GB2312"/>
          <w:color w:val="000000"/>
          <w:kern w:val="0"/>
          <w:sz w:val="32"/>
          <w:szCs w:val="32"/>
        </w:rPr>
        <w:t>，主动接受社会监督</w:t>
      </w:r>
      <w:r>
        <w:rPr>
          <w:rFonts w:hint="eastAsia" w:ascii="仿宋_GB2312" w:hAnsi="微软雅黑" w:eastAsia="仿宋_GB2312"/>
          <w:color w:val="000000"/>
          <w:sz w:val="32"/>
          <w:szCs w:val="32"/>
        </w:rPr>
        <w:t>，</w:t>
      </w:r>
      <w:r>
        <w:rPr>
          <w:rFonts w:hint="eastAsia" w:ascii="仿宋_GB2312" w:eastAsia="仿宋_GB2312" w:cs="仿宋_GB2312"/>
          <w:color w:val="000000"/>
          <w:kern w:val="0"/>
          <w:sz w:val="32"/>
          <w:szCs w:val="32"/>
        </w:rPr>
        <w:t>对违法违规占用或破坏糖料蔗生产保护区行为做到早发现、早制止和早处置。</w:t>
      </w:r>
      <w:r>
        <w:rPr>
          <w:rFonts w:hint="eastAsia" w:ascii="楷体_GB2312" w:eastAsia="楷体_GB2312" w:cs="楷体_GB2312"/>
          <w:color w:val="000000"/>
          <w:kern w:val="0"/>
          <w:sz w:val="32"/>
          <w:szCs w:val="32"/>
        </w:rPr>
        <w:t xml:space="preserve"> </w:t>
      </w:r>
      <w:r>
        <w:rPr>
          <w:rFonts w:hint="eastAsia" w:ascii="仿宋_GB2312" w:eastAsia="仿宋_GB2312" w:cs="仿宋_GB2312"/>
          <w:color w:val="000000"/>
          <w:kern w:val="0"/>
          <w:sz w:val="32"/>
          <w:szCs w:val="32"/>
        </w:rPr>
        <w:t xml:space="preserve">  </w:t>
      </w:r>
    </w:p>
    <w:p>
      <w:pPr>
        <w:autoSpaceDE w:val="0"/>
        <w:autoSpaceDN w:val="0"/>
        <w:adjustRightInd w:val="0"/>
        <w:spacing w:line="574" w:lineRule="exact"/>
        <w:rPr>
          <w:rFonts w:ascii="黑体" w:hAnsi="黑体" w:eastAsia="黑体"/>
          <w:color w:val="000000"/>
          <w:sz w:val="32"/>
          <w:szCs w:val="32"/>
        </w:rPr>
      </w:pPr>
    </w:p>
    <w:p>
      <w:pPr>
        <w:pStyle w:val="15"/>
        <w:numPr>
          <w:ilvl w:val="0"/>
          <w:numId w:val="1"/>
        </w:numPr>
        <w:spacing w:line="574" w:lineRule="exact"/>
        <w:ind w:firstLineChars="0"/>
        <w:jc w:val="center"/>
        <w:rPr>
          <w:rFonts w:ascii="黑体" w:hAnsi="黑体" w:eastAsia="黑体"/>
          <w:color w:val="000000"/>
          <w:sz w:val="32"/>
          <w:szCs w:val="32"/>
        </w:rPr>
      </w:pPr>
      <w:r>
        <w:rPr>
          <w:rFonts w:hint="eastAsia" w:ascii="黑体" w:eastAsia="黑体" w:cs="黑体"/>
          <w:color w:val="000000"/>
          <w:kern w:val="0"/>
          <w:sz w:val="32"/>
          <w:szCs w:val="32"/>
        </w:rPr>
        <w:t>责任追究</w:t>
      </w:r>
    </w:p>
    <w:p>
      <w:pPr>
        <w:autoSpaceDE w:val="0"/>
        <w:autoSpaceDN w:val="0"/>
        <w:adjustRightInd w:val="0"/>
        <w:spacing w:line="574" w:lineRule="exact"/>
        <w:rPr>
          <w:rFonts w:ascii="黑体" w:hAnsi="黑体" w:eastAsia="黑体"/>
          <w:color w:val="000000"/>
          <w:sz w:val="32"/>
          <w:szCs w:val="32"/>
        </w:rPr>
      </w:pP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楷体_GB2312" w:eastAsia="楷体_GB2312" w:cs="楷体_GB2312"/>
          <w:color w:val="000000"/>
          <w:kern w:val="0"/>
          <w:sz w:val="32"/>
          <w:szCs w:val="32"/>
        </w:rPr>
        <w:t>第二十二条</w:t>
      </w:r>
      <w:r>
        <w:rPr>
          <w:rFonts w:hint="eastAsia" w:ascii="仿宋_GB2312" w:eastAsia="仿宋_GB2312"/>
          <w:color w:val="000000"/>
          <w:sz w:val="32"/>
          <w:szCs w:val="32"/>
        </w:rPr>
        <w:t xml:space="preserve">  </w:t>
      </w:r>
      <w:r>
        <w:rPr>
          <w:rFonts w:hint="eastAsia" w:ascii="仿宋_GB2312" w:eastAsia="仿宋_GB2312" w:cs="仿宋_GB2312"/>
          <w:color w:val="000000"/>
          <w:kern w:val="0"/>
          <w:sz w:val="32"/>
          <w:szCs w:val="32"/>
        </w:rPr>
        <w:t>对违反本办法规定的行为，法律、法规已有规定的，从其规定。</w:t>
      </w:r>
    </w:p>
    <w:p>
      <w:pPr>
        <w:autoSpaceDE w:val="0"/>
        <w:autoSpaceDN w:val="0"/>
        <w:adjustRightInd w:val="0"/>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第二十三条  </w:t>
      </w:r>
      <w:r>
        <w:rPr>
          <w:rFonts w:hint="eastAsia" w:ascii="仿宋_GB2312" w:eastAsia="仿宋_GB2312" w:cs="仿宋_GB2312"/>
          <w:color w:val="000000"/>
          <w:kern w:val="0"/>
          <w:sz w:val="32"/>
          <w:szCs w:val="32"/>
        </w:rPr>
        <w:t>违反本办法规定，有下列行为之一的，由所在地县级人民政府责令改正；情节严重的</w:t>
      </w:r>
      <w:r>
        <w:rPr>
          <w:rFonts w:hint="eastAsia" w:ascii="仿宋_GB2312" w:eastAsia="仿宋_GB2312" w:cs="仿宋_GB2312"/>
          <w:kern w:val="0"/>
          <w:sz w:val="32"/>
          <w:szCs w:val="32"/>
        </w:rPr>
        <w:t>，对相关责任单位和人员给予处分</w:t>
      </w:r>
      <w:r>
        <w:rPr>
          <w:rFonts w:hint="eastAsia" w:ascii="仿宋_GB2312" w:eastAsia="仿宋_GB2312" w:cs="仿宋_GB2312"/>
          <w:color w:val="000000"/>
          <w:kern w:val="0"/>
          <w:sz w:val="32"/>
          <w:szCs w:val="32"/>
        </w:rPr>
        <w:t>；构成犯罪的，依法追究刑事责任：</w:t>
      </w:r>
    </w:p>
    <w:p>
      <w:pPr>
        <w:spacing w:line="574"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（一）未按照本办法规定开展糖料蔗生产保护区管护、建设和生产发展的；</w:t>
      </w:r>
    </w:p>
    <w:p>
      <w:pPr>
        <w:spacing w:line="574"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（二）对破坏糖料蔗生产保护区的行为监管不力的；</w:t>
      </w:r>
    </w:p>
    <w:p>
      <w:pPr>
        <w:autoSpaceDE w:val="0"/>
        <w:autoSpaceDN w:val="0"/>
        <w:adjustRightInd w:val="0"/>
        <w:spacing w:line="574"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（三）其他玩忽职守、徇私舞弊、滥用职权行为的。</w:t>
      </w:r>
    </w:p>
    <w:p>
      <w:pPr>
        <w:autoSpaceDE w:val="0"/>
        <w:autoSpaceDN w:val="0"/>
        <w:adjustRightInd w:val="0"/>
        <w:spacing w:line="574" w:lineRule="exact"/>
        <w:rPr>
          <w:rFonts w:ascii="黑体" w:hAnsi="黑体" w:eastAsia="黑体"/>
          <w:color w:val="000000"/>
          <w:sz w:val="32"/>
          <w:szCs w:val="32"/>
        </w:rPr>
      </w:pPr>
    </w:p>
    <w:p>
      <w:pPr>
        <w:pStyle w:val="15"/>
        <w:numPr>
          <w:ilvl w:val="0"/>
          <w:numId w:val="1"/>
        </w:numPr>
        <w:autoSpaceDE w:val="0"/>
        <w:autoSpaceDN w:val="0"/>
        <w:adjustRightInd w:val="0"/>
        <w:spacing w:line="574" w:lineRule="exact"/>
        <w:ind w:firstLineChars="0"/>
        <w:jc w:val="center"/>
        <w:rPr>
          <w:rFonts w:ascii="黑体" w:eastAsia="黑体" w:cs="黑体"/>
          <w:color w:val="000000"/>
          <w:kern w:val="0"/>
          <w:sz w:val="32"/>
          <w:szCs w:val="32"/>
        </w:rPr>
      </w:pPr>
      <w:r>
        <w:rPr>
          <w:rFonts w:hint="eastAsia" w:ascii="黑体" w:eastAsia="黑体" w:cs="黑体"/>
          <w:color w:val="000000"/>
          <w:kern w:val="0"/>
          <w:sz w:val="32"/>
          <w:szCs w:val="32"/>
        </w:rPr>
        <w:t>附  则</w:t>
      </w:r>
    </w:p>
    <w:p>
      <w:pPr>
        <w:autoSpaceDE w:val="0"/>
        <w:autoSpaceDN w:val="0"/>
        <w:adjustRightInd w:val="0"/>
        <w:spacing w:line="574" w:lineRule="exact"/>
        <w:rPr>
          <w:rFonts w:ascii="黑体" w:hAnsi="黑体" w:eastAsia="黑体"/>
          <w:color w:val="000000"/>
          <w:sz w:val="32"/>
          <w:szCs w:val="32"/>
        </w:rPr>
      </w:pPr>
    </w:p>
    <w:p>
      <w:pPr>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第二十四条  </w:t>
      </w:r>
      <w:r>
        <w:rPr>
          <w:rFonts w:hint="eastAsia" w:ascii="仿宋_GB2312" w:eastAsia="仿宋_GB2312"/>
          <w:color w:val="000000"/>
          <w:sz w:val="32"/>
          <w:szCs w:val="32"/>
        </w:rPr>
        <w:t>本办法具体解释工作由自治区糖业发展办</w:t>
      </w:r>
      <w:r>
        <w:rPr>
          <w:rFonts w:hint="eastAsia" w:ascii="仿宋_GB2312" w:eastAsia="仿宋_GB2312"/>
          <w:color w:val="000000"/>
          <w:sz w:val="32"/>
          <w:szCs w:val="32"/>
        </w:rPr>
        <w:t>与</w:t>
      </w:r>
      <w:r>
        <w:rPr>
          <w:rFonts w:hint="eastAsia" w:ascii="仿宋_GB2312" w:eastAsia="仿宋_GB2312"/>
          <w:color w:val="000000"/>
          <w:sz w:val="32"/>
          <w:szCs w:val="32"/>
        </w:rPr>
        <w:t>自治区</w:t>
      </w:r>
      <w:r>
        <w:rPr>
          <w:rFonts w:hint="eastAsia" w:ascii="仿宋_GB2312" w:eastAsia="仿宋_GB2312" w:cs="仿宋_GB2312"/>
          <w:color w:val="000000"/>
          <w:kern w:val="0"/>
          <w:sz w:val="32"/>
          <w:szCs w:val="32"/>
        </w:rPr>
        <w:t>农业农村厅、</w:t>
      </w:r>
      <w:r>
        <w:rPr>
          <w:rFonts w:hint="eastAsia" w:ascii="仿宋_GB2312" w:eastAsia="仿宋_GB2312"/>
          <w:color w:val="000000"/>
          <w:sz w:val="32"/>
          <w:szCs w:val="32"/>
        </w:rPr>
        <w:t>自然资源厅共同承担。</w:t>
      </w:r>
    </w:p>
    <w:p>
      <w:pPr>
        <w:spacing w:line="574" w:lineRule="exact"/>
        <w:ind w:firstLine="640" w:firstLineChars="200"/>
        <w:rPr>
          <w:rFonts w:ascii="仿宋_GB2312" w:eastAsia="仿宋_GB2312"/>
          <w:color w:val="000000"/>
          <w:sz w:val="32"/>
          <w:szCs w:val="32"/>
        </w:rPr>
      </w:pPr>
      <w:r>
        <w:rPr>
          <w:rFonts w:hint="eastAsia" w:ascii="楷体_GB2312" w:eastAsia="楷体_GB2312" w:cs="楷体_GB2312"/>
          <w:color w:val="000000"/>
          <w:kern w:val="0"/>
          <w:sz w:val="32"/>
          <w:szCs w:val="32"/>
        </w:rPr>
        <w:t xml:space="preserve">第二十五条  </w:t>
      </w:r>
      <w:r>
        <w:rPr>
          <w:rFonts w:hint="eastAsia" w:ascii="仿宋_GB2312" w:eastAsia="仿宋_GB2312"/>
          <w:color w:val="000000"/>
          <w:sz w:val="32"/>
          <w:szCs w:val="32"/>
        </w:rPr>
        <w:t>本办法自印发之日起施行。</w:t>
      </w:r>
    </w:p>
    <w:p>
      <w:pPr>
        <w:widowControl/>
        <w:jc w:val="left"/>
        <w:rPr>
          <w:rFonts w:ascii="仿宋_GB2312" w:eastAsia="仿宋_GB2312"/>
          <w:color w:val="000000"/>
          <w:sz w:val="32"/>
          <w:szCs w:val="32"/>
        </w:rPr>
      </w:pPr>
      <w:r>
        <w:rPr>
          <w:rFonts w:ascii="仿宋_GB2312" w:eastAsia="仿宋_GB2312"/>
          <w:color w:val="000000"/>
          <w:sz w:val="32"/>
          <w:szCs w:val="32"/>
        </w:rPr>
        <w:br w:type="page"/>
      </w: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420" w:firstLineChars="200"/>
      </w:pPr>
    </w:p>
    <w:p>
      <w:pPr>
        <w:spacing w:line="574" w:lineRule="exact"/>
        <w:ind w:firstLine="280" w:firstLineChars="100"/>
        <w:rPr>
          <w:rFonts w:ascii="仿宋_GB2312" w:hAnsi="仿宋" w:eastAsia="仿宋_GB2312" w:cs="仿宋"/>
          <w:sz w:val="28"/>
          <w:szCs w:val="28"/>
        </w:rPr>
      </w:pPr>
      <w:r>
        <w:rPr>
          <w:rFonts w:asci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83185</wp:posOffset>
                </wp:positionV>
                <wp:extent cx="5655945" cy="0"/>
                <wp:effectExtent l="9525" t="6985" r="1143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559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6.55pt;height:0pt;width:445.35pt;z-index:251659264;mso-width-relative:page;mso-height-relative:page;" filled="f" stroked="t" coordsize="21600,21600" o:gfxdata="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FlAA0wAAAAcBAAAP&#10;AAAAAAAAAAEAIAAAACIAAABkcnMvZG93bnJldi54bWxQSwECFAAUAAAACACHTuJAypoGbOQBAACq&#10;AwAADgAAAAAAAAABACAAAAAiAQAAZHJzL2Uyb0RvYy54bWxQSwUGAAAAAAYABgBZAQAAeAUAAAAA&#10;">
                <v:fill on="f" focussize="0,0"/>
                <v:stroke color="#000000" joinstyle="round"/>
                <v:imagedata o:title=""/>
                <o:lock v:ext="edit" aspectratio="f"/>
              </v:line>
            </w:pict>
          </mc:Fallback>
        </mc:AlternateContent>
      </w:r>
      <w:r>
        <w:rPr>
          <w:rFonts w:asci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368935</wp:posOffset>
                </wp:positionV>
                <wp:extent cx="5655945" cy="0"/>
                <wp:effectExtent l="9525" t="6985" r="11430"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5594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75pt;margin-top:29.05pt;height:0pt;width:445.35pt;z-index:251660288;mso-width-relative:page;mso-height-relative:page;" filled="f" stroked="t" coordsize="21600,21600" o:gfxdata="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7la+1AAAAAcBAAAP&#10;AAAAAAAAAAEAIAAAACIAAABkcnMvZG93bnJldi54bWxQSwECFAAUAAAACACHTuJAkgYum+MBAACr&#10;AwAADgAAAAAAAAABACAAAAAjAQAAZHJzL2Uyb0RvYy54bWxQSwUGAAAAAAYABgBZAQAAeAUAAAAA&#10;">
                <v:fill on="f" focussize="0,0"/>
                <v:stroke weight="1pt" color="#000000" joinstyle="round"/>
                <v:imagedata o:title=""/>
                <o:lock v:ext="edit" aspectratio="f"/>
              </v:line>
            </w:pict>
          </mc:Fallback>
        </mc:AlternateContent>
      </w:r>
      <w:r>
        <w:rPr>
          <w:rFonts w:hint="eastAsia" w:ascii="仿宋_GB2312" w:hAnsi="仿宋" w:eastAsia="仿宋_GB2312" w:cs="仿宋"/>
          <w:sz w:val="28"/>
          <w:szCs w:val="28"/>
        </w:rPr>
        <w:t xml:space="preserve">广西壮族自治区糖业发展办公室综合处      </w:t>
      </w:r>
      <w:r>
        <w:rPr>
          <w:rFonts w:ascii="仿宋_GB2312" w:hAnsi="仿宋" w:eastAsia="仿宋_GB2312" w:cs="仿宋"/>
          <w:sz w:val="28"/>
          <w:szCs w:val="28"/>
        </w:rPr>
        <w:t xml:space="preserve"> </w:t>
      </w:r>
      <w:r>
        <w:rPr>
          <w:rFonts w:hint="eastAsia" w:ascii="仿宋_GB2312" w:hAnsi="仿宋" w:eastAsia="仿宋_GB2312" w:cs="仿宋"/>
          <w:sz w:val="28"/>
          <w:szCs w:val="28"/>
        </w:rPr>
        <w:t>20</w:t>
      </w:r>
      <w:r>
        <w:rPr>
          <w:rFonts w:ascii="仿宋_GB2312" w:hAnsi="仿宋" w:eastAsia="仿宋_GB2312" w:cs="仿宋"/>
          <w:sz w:val="28"/>
          <w:szCs w:val="28"/>
        </w:rPr>
        <w:t>22</w:t>
      </w:r>
      <w:r>
        <w:rPr>
          <w:rFonts w:hint="eastAsia" w:ascii="仿宋_GB2312" w:hAnsi="仿宋" w:eastAsia="仿宋_GB2312" w:cs="仿宋"/>
          <w:sz w:val="28"/>
          <w:szCs w:val="28"/>
        </w:rPr>
        <w:t>年</w:t>
      </w:r>
      <w:r>
        <w:rPr>
          <w:rFonts w:ascii="仿宋_GB2312" w:hAnsi="仿宋" w:eastAsia="仿宋_GB2312" w:cs="仿宋"/>
          <w:sz w:val="28"/>
          <w:szCs w:val="28"/>
        </w:rPr>
        <w:t>9</w:t>
      </w:r>
      <w:r>
        <w:rPr>
          <w:rFonts w:hint="eastAsia" w:ascii="仿宋_GB2312" w:hAnsi="仿宋" w:eastAsia="仿宋_GB2312" w:cs="仿宋"/>
          <w:sz w:val="28"/>
          <w:szCs w:val="28"/>
        </w:rPr>
        <w:t>月</w:t>
      </w:r>
      <w:r>
        <w:rPr>
          <w:rFonts w:ascii="仿宋_GB2312" w:hAnsi="仿宋" w:eastAsia="仿宋_GB2312" w:cs="仿宋"/>
          <w:sz w:val="28"/>
          <w:szCs w:val="28"/>
        </w:rPr>
        <w:t>5</w:t>
      </w:r>
      <w:r>
        <w:rPr>
          <w:rFonts w:hint="eastAsia" w:ascii="仿宋_GB2312" w:hAnsi="仿宋" w:eastAsia="仿宋_GB2312" w:cs="仿宋"/>
          <w:sz w:val="28"/>
          <w:szCs w:val="28"/>
        </w:rPr>
        <w:t>日印发</w:t>
      </w:r>
    </w:p>
    <w:sectPr>
      <w:footerReference r:id="rId3" w:type="default"/>
      <w:footerReference r:id="rId4" w:type="even"/>
      <w:pgSz w:w="11906" w:h="16838"/>
      <w:pgMar w:top="2155" w:right="1418" w:bottom="2041"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panose1 w:val="00000000000000000000"/>
    <w:charset w:val="00"/>
    <w:family w:val="swiss"/>
    <w:pitch w:val="default"/>
    <w:sig w:usb0="800000AF" w:usb1="4000204A"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hint="eastAsia" w:ascii="宋体" w:hAnsi="宋体"/>
        <w:sz w:val="28"/>
        <w:szCs w:val="28"/>
      </w:rPr>
      <w:t>—</w:t>
    </w:r>
    <w:sdt>
      <w:sdtPr>
        <w:rPr>
          <w:rFonts w:ascii="宋体" w:hAnsi="宋体"/>
          <w:sz w:val="28"/>
          <w:szCs w:val="28"/>
        </w:rPr>
        <w:id w:val="-449783858"/>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sdtContent>
    </w:sdt>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659292"/>
    </w:sdtPr>
    <w:sdtEndPr>
      <w:rPr>
        <w:rFonts w:ascii="宋体" w:hAnsi="宋体"/>
        <w:sz w:val="28"/>
        <w:szCs w:val="28"/>
        <w:lang w:val="zh-CN"/>
      </w:rPr>
    </w:sdtEndPr>
    <w:sdtContent>
      <w:p>
        <w:pPr>
          <w:pStyle w:val="5"/>
          <w:ind w:firstLine="360" w:firstLineChars="200"/>
          <w:rPr>
            <w:rFonts w:ascii="宋体" w:hAnsi="宋体"/>
            <w:sz w:val="28"/>
            <w:szCs w:val="28"/>
            <w:lang w:val="zh-CN"/>
          </w:rPr>
        </w:pPr>
        <w:r>
          <w:rPr>
            <w:rFonts w:hint="eastAsia" w:ascii="宋体" w:hAnsi="宋体"/>
            <w:sz w:val="28"/>
            <w:szCs w:val="28"/>
          </w:rPr>
          <w:t>—</w:t>
        </w:r>
        <w:r>
          <w:rPr>
            <w:rFonts w:ascii="宋体" w:hAnsi="宋体"/>
            <w:sz w:val="28"/>
            <w:szCs w:val="28"/>
            <w:lang w:val="zh-CN"/>
          </w:rPr>
          <w:fldChar w:fldCharType="begin"/>
        </w:r>
        <w:r>
          <w:rPr>
            <w:rFonts w:ascii="宋体" w:hAnsi="宋体"/>
            <w:sz w:val="28"/>
            <w:szCs w:val="28"/>
            <w:lang w:val="zh-CN"/>
          </w:rPr>
          <w:instrText xml:space="preserve">PAGE   \* MERGEFORMAT</w:instrText>
        </w:r>
        <w:r>
          <w:rPr>
            <w:rFonts w:ascii="宋体" w:hAnsi="宋体"/>
            <w:sz w:val="28"/>
            <w:szCs w:val="28"/>
            <w:lang w:val="zh-CN"/>
          </w:rPr>
          <w:fldChar w:fldCharType="separate"/>
        </w:r>
        <w:r>
          <w:rPr>
            <w:rFonts w:ascii="宋体" w:hAnsi="宋体"/>
            <w:sz w:val="28"/>
            <w:szCs w:val="28"/>
            <w:lang w:val="zh-CN"/>
          </w:rPr>
          <w:t>4</w:t>
        </w:r>
        <w:r>
          <w:rPr>
            <w:rFonts w:ascii="宋体" w:hAnsi="宋体"/>
            <w:sz w:val="28"/>
            <w:szCs w:val="28"/>
            <w:lang w:val="zh-CN"/>
          </w:rPr>
          <w:fldChar w:fldCharType="end"/>
        </w:r>
        <w:r>
          <w:rPr>
            <w:rFonts w:hint="eastAsia" w:ascii="宋体" w:hAnsi="宋体"/>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1MDI5NzMzZWFiYjg3NWQzMGE5ZjE5Mjg0NTFjNGMifQ=="/>
  </w:docVars>
  <w:rsids>
    <w:rsidRoot w:val="007F6B77"/>
    <w:rsid w:val="00001D72"/>
    <w:rsid w:val="0000244A"/>
    <w:rsid w:val="0000380A"/>
    <w:rsid w:val="00006E75"/>
    <w:rsid w:val="00014157"/>
    <w:rsid w:val="00024B71"/>
    <w:rsid w:val="0003167C"/>
    <w:rsid w:val="00035E9B"/>
    <w:rsid w:val="00041438"/>
    <w:rsid w:val="0004248C"/>
    <w:rsid w:val="00047DBE"/>
    <w:rsid w:val="00053CDE"/>
    <w:rsid w:val="0005621F"/>
    <w:rsid w:val="00056BCF"/>
    <w:rsid w:val="00061A0C"/>
    <w:rsid w:val="000620FE"/>
    <w:rsid w:val="000641EF"/>
    <w:rsid w:val="00064E11"/>
    <w:rsid w:val="00066E20"/>
    <w:rsid w:val="00076F33"/>
    <w:rsid w:val="000809A6"/>
    <w:rsid w:val="00087AFB"/>
    <w:rsid w:val="000931F5"/>
    <w:rsid w:val="0009539C"/>
    <w:rsid w:val="000A0E59"/>
    <w:rsid w:val="000A3090"/>
    <w:rsid w:val="000A436B"/>
    <w:rsid w:val="000A71BF"/>
    <w:rsid w:val="000B3842"/>
    <w:rsid w:val="000B4296"/>
    <w:rsid w:val="000B75A8"/>
    <w:rsid w:val="000B7E63"/>
    <w:rsid w:val="000C0B87"/>
    <w:rsid w:val="000C2799"/>
    <w:rsid w:val="000C384F"/>
    <w:rsid w:val="000C3A9C"/>
    <w:rsid w:val="000C411D"/>
    <w:rsid w:val="000D25BD"/>
    <w:rsid w:val="000D7B99"/>
    <w:rsid w:val="000E1377"/>
    <w:rsid w:val="000E3F17"/>
    <w:rsid w:val="000E51D2"/>
    <w:rsid w:val="000F2DFB"/>
    <w:rsid w:val="000F3083"/>
    <w:rsid w:val="000F7810"/>
    <w:rsid w:val="0010225B"/>
    <w:rsid w:val="00106A5D"/>
    <w:rsid w:val="00114A1A"/>
    <w:rsid w:val="00114CD6"/>
    <w:rsid w:val="00121434"/>
    <w:rsid w:val="00124721"/>
    <w:rsid w:val="00124781"/>
    <w:rsid w:val="0012521B"/>
    <w:rsid w:val="00127A7D"/>
    <w:rsid w:val="00127D7D"/>
    <w:rsid w:val="00131515"/>
    <w:rsid w:val="00133398"/>
    <w:rsid w:val="00135FCD"/>
    <w:rsid w:val="00136D67"/>
    <w:rsid w:val="001577E8"/>
    <w:rsid w:val="00164588"/>
    <w:rsid w:val="001666EF"/>
    <w:rsid w:val="001671F1"/>
    <w:rsid w:val="001741FE"/>
    <w:rsid w:val="00174441"/>
    <w:rsid w:val="00175312"/>
    <w:rsid w:val="00175ED4"/>
    <w:rsid w:val="00181340"/>
    <w:rsid w:val="00185599"/>
    <w:rsid w:val="00185F26"/>
    <w:rsid w:val="00191305"/>
    <w:rsid w:val="00192867"/>
    <w:rsid w:val="00194FCB"/>
    <w:rsid w:val="00195B5A"/>
    <w:rsid w:val="0019703E"/>
    <w:rsid w:val="001A5F64"/>
    <w:rsid w:val="001B2620"/>
    <w:rsid w:val="001B3CD5"/>
    <w:rsid w:val="001B59B8"/>
    <w:rsid w:val="001B7E85"/>
    <w:rsid w:val="001B7FCC"/>
    <w:rsid w:val="001C0E8B"/>
    <w:rsid w:val="001C3D46"/>
    <w:rsid w:val="001C4143"/>
    <w:rsid w:val="001D77E2"/>
    <w:rsid w:val="001E0159"/>
    <w:rsid w:val="001E0740"/>
    <w:rsid w:val="001E56A1"/>
    <w:rsid w:val="001E7B26"/>
    <w:rsid w:val="001F1C5B"/>
    <w:rsid w:val="001F5AAF"/>
    <w:rsid w:val="001F75AD"/>
    <w:rsid w:val="00205C24"/>
    <w:rsid w:val="00206A22"/>
    <w:rsid w:val="00207558"/>
    <w:rsid w:val="00214871"/>
    <w:rsid w:val="00215CF3"/>
    <w:rsid w:val="00220301"/>
    <w:rsid w:val="00223311"/>
    <w:rsid w:val="002310EB"/>
    <w:rsid w:val="00234A93"/>
    <w:rsid w:val="00244345"/>
    <w:rsid w:val="00247DA6"/>
    <w:rsid w:val="00250D32"/>
    <w:rsid w:val="0025198A"/>
    <w:rsid w:val="0026314A"/>
    <w:rsid w:val="00263CA8"/>
    <w:rsid w:val="00264915"/>
    <w:rsid w:val="00266125"/>
    <w:rsid w:val="00280223"/>
    <w:rsid w:val="002810C0"/>
    <w:rsid w:val="002841AC"/>
    <w:rsid w:val="00285423"/>
    <w:rsid w:val="00286729"/>
    <w:rsid w:val="0029159C"/>
    <w:rsid w:val="002922C6"/>
    <w:rsid w:val="00296E68"/>
    <w:rsid w:val="002A0B38"/>
    <w:rsid w:val="002A6193"/>
    <w:rsid w:val="002B23A9"/>
    <w:rsid w:val="002B268A"/>
    <w:rsid w:val="002B3CD3"/>
    <w:rsid w:val="002B44F2"/>
    <w:rsid w:val="002B4C0D"/>
    <w:rsid w:val="002B53EA"/>
    <w:rsid w:val="002B63BB"/>
    <w:rsid w:val="002C219B"/>
    <w:rsid w:val="002C2635"/>
    <w:rsid w:val="002D0B5B"/>
    <w:rsid w:val="002D6E60"/>
    <w:rsid w:val="002E00B3"/>
    <w:rsid w:val="002E16F9"/>
    <w:rsid w:val="002E60A6"/>
    <w:rsid w:val="002F362D"/>
    <w:rsid w:val="002F3E3B"/>
    <w:rsid w:val="002F437B"/>
    <w:rsid w:val="002F4CCF"/>
    <w:rsid w:val="00306DC5"/>
    <w:rsid w:val="00312DDA"/>
    <w:rsid w:val="00316A59"/>
    <w:rsid w:val="0032053B"/>
    <w:rsid w:val="0032123C"/>
    <w:rsid w:val="0033617A"/>
    <w:rsid w:val="00337680"/>
    <w:rsid w:val="00353481"/>
    <w:rsid w:val="00354744"/>
    <w:rsid w:val="00356595"/>
    <w:rsid w:val="00365D89"/>
    <w:rsid w:val="00383C15"/>
    <w:rsid w:val="00391C8B"/>
    <w:rsid w:val="00395CB7"/>
    <w:rsid w:val="003A0984"/>
    <w:rsid w:val="003A1EBD"/>
    <w:rsid w:val="003A4628"/>
    <w:rsid w:val="003A723A"/>
    <w:rsid w:val="003B2145"/>
    <w:rsid w:val="003B36C9"/>
    <w:rsid w:val="003B4DA4"/>
    <w:rsid w:val="003B4DFA"/>
    <w:rsid w:val="003C147D"/>
    <w:rsid w:val="003D45A2"/>
    <w:rsid w:val="003D524C"/>
    <w:rsid w:val="003D64DB"/>
    <w:rsid w:val="003E128F"/>
    <w:rsid w:val="003E1D16"/>
    <w:rsid w:val="003E4F6E"/>
    <w:rsid w:val="003F2EFA"/>
    <w:rsid w:val="003F2F9D"/>
    <w:rsid w:val="003F3685"/>
    <w:rsid w:val="00402F54"/>
    <w:rsid w:val="00403CB9"/>
    <w:rsid w:val="00404988"/>
    <w:rsid w:val="00405359"/>
    <w:rsid w:val="0040608A"/>
    <w:rsid w:val="00411B95"/>
    <w:rsid w:val="00411F90"/>
    <w:rsid w:val="00412656"/>
    <w:rsid w:val="00413215"/>
    <w:rsid w:val="00425046"/>
    <w:rsid w:val="00432531"/>
    <w:rsid w:val="004359A6"/>
    <w:rsid w:val="00435C2B"/>
    <w:rsid w:val="00440101"/>
    <w:rsid w:val="00440D41"/>
    <w:rsid w:val="00445E4E"/>
    <w:rsid w:val="00446A11"/>
    <w:rsid w:val="00450C30"/>
    <w:rsid w:val="00451645"/>
    <w:rsid w:val="00452516"/>
    <w:rsid w:val="00452F13"/>
    <w:rsid w:val="00460ABF"/>
    <w:rsid w:val="00461C0E"/>
    <w:rsid w:val="004832D4"/>
    <w:rsid w:val="00483E7F"/>
    <w:rsid w:val="004874EC"/>
    <w:rsid w:val="00492600"/>
    <w:rsid w:val="0049509C"/>
    <w:rsid w:val="0049729E"/>
    <w:rsid w:val="00497CA0"/>
    <w:rsid w:val="004A183A"/>
    <w:rsid w:val="004B3947"/>
    <w:rsid w:val="004B3A28"/>
    <w:rsid w:val="004B7821"/>
    <w:rsid w:val="004C072E"/>
    <w:rsid w:val="004D1821"/>
    <w:rsid w:val="004D7B81"/>
    <w:rsid w:val="004E343F"/>
    <w:rsid w:val="004F122F"/>
    <w:rsid w:val="004F182D"/>
    <w:rsid w:val="004F771B"/>
    <w:rsid w:val="00500D76"/>
    <w:rsid w:val="00503FDD"/>
    <w:rsid w:val="00510B35"/>
    <w:rsid w:val="00512163"/>
    <w:rsid w:val="005131E4"/>
    <w:rsid w:val="00514FF6"/>
    <w:rsid w:val="00515ACF"/>
    <w:rsid w:val="005162A1"/>
    <w:rsid w:val="00520F29"/>
    <w:rsid w:val="0052390D"/>
    <w:rsid w:val="00524E6D"/>
    <w:rsid w:val="00525AC2"/>
    <w:rsid w:val="00531962"/>
    <w:rsid w:val="005323DB"/>
    <w:rsid w:val="00535C5F"/>
    <w:rsid w:val="00536BD4"/>
    <w:rsid w:val="005446E4"/>
    <w:rsid w:val="00547A28"/>
    <w:rsid w:val="00553466"/>
    <w:rsid w:val="005550FE"/>
    <w:rsid w:val="00555693"/>
    <w:rsid w:val="00557963"/>
    <w:rsid w:val="00560A98"/>
    <w:rsid w:val="00563693"/>
    <w:rsid w:val="00563BF7"/>
    <w:rsid w:val="00564EC6"/>
    <w:rsid w:val="00573B1C"/>
    <w:rsid w:val="00575D06"/>
    <w:rsid w:val="00580A1B"/>
    <w:rsid w:val="0058634F"/>
    <w:rsid w:val="00587C1D"/>
    <w:rsid w:val="0059049B"/>
    <w:rsid w:val="00591088"/>
    <w:rsid w:val="00591B96"/>
    <w:rsid w:val="005930D9"/>
    <w:rsid w:val="005945F1"/>
    <w:rsid w:val="00596018"/>
    <w:rsid w:val="0059627B"/>
    <w:rsid w:val="00596A57"/>
    <w:rsid w:val="005A189B"/>
    <w:rsid w:val="005A3D57"/>
    <w:rsid w:val="005A4F21"/>
    <w:rsid w:val="005A5396"/>
    <w:rsid w:val="005B17ED"/>
    <w:rsid w:val="005B204B"/>
    <w:rsid w:val="005B20B6"/>
    <w:rsid w:val="005B2E27"/>
    <w:rsid w:val="005B3175"/>
    <w:rsid w:val="005B4E4E"/>
    <w:rsid w:val="005C0703"/>
    <w:rsid w:val="005D7638"/>
    <w:rsid w:val="005E1C25"/>
    <w:rsid w:val="005F00E6"/>
    <w:rsid w:val="005F1F42"/>
    <w:rsid w:val="005F4537"/>
    <w:rsid w:val="005F4C65"/>
    <w:rsid w:val="005F5ECB"/>
    <w:rsid w:val="005F6C87"/>
    <w:rsid w:val="005F7EF4"/>
    <w:rsid w:val="00601322"/>
    <w:rsid w:val="006016D5"/>
    <w:rsid w:val="00602AC8"/>
    <w:rsid w:val="00604ADB"/>
    <w:rsid w:val="006067A3"/>
    <w:rsid w:val="006103C6"/>
    <w:rsid w:val="006118A5"/>
    <w:rsid w:val="00612188"/>
    <w:rsid w:val="00612306"/>
    <w:rsid w:val="0061306E"/>
    <w:rsid w:val="00617408"/>
    <w:rsid w:val="006212B3"/>
    <w:rsid w:val="00621BBF"/>
    <w:rsid w:val="006222F2"/>
    <w:rsid w:val="00624488"/>
    <w:rsid w:val="0062648C"/>
    <w:rsid w:val="006357DF"/>
    <w:rsid w:val="00640C49"/>
    <w:rsid w:val="0064366B"/>
    <w:rsid w:val="00644350"/>
    <w:rsid w:val="0064469C"/>
    <w:rsid w:val="00650867"/>
    <w:rsid w:val="0065159E"/>
    <w:rsid w:val="00651D28"/>
    <w:rsid w:val="00653B5E"/>
    <w:rsid w:val="00654FB7"/>
    <w:rsid w:val="006565A7"/>
    <w:rsid w:val="006675FF"/>
    <w:rsid w:val="006679F2"/>
    <w:rsid w:val="00667BF6"/>
    <w:rsid w:val="006718B0"/>
    <w:rsid w:val="00673B37"/>
    <w:rsid w:val="00675719"/>
    <w:rsid w:val="0067621C"/>
    <w:rsid w:val="00681620"/>
    <w:rsid w:val="00687BFB"/>
    <w:rsid w:val="00690B7B"/>
    <w:rsid w:val="0069129C"/>
    <w:rsid w:val="00693BA8"/>
    <w:rsid w:val="006A3509"/>
    <w:rsid w:val="006A5B6D"/>
    <w:rsid w:val="006A7008"/>
    <w:rsid w:val="006B05C7"/>
    <w:rsid w:val="006B1228"/>
    <w:rsid w:val="006B251B"/>
    <w:rsid w:val="006C67F3"/>
    <w:rsid w:val="006D3854"/>
    <w:rsid w:val="006D5A9F"/>
    <w:rsid w:val="006E66E5"/>
    <w:rsid w:val="006F073D"/>
    <w:rsid w:val="006F0A6E"/>
    <w:rsid w:val="006F1857"/>
    <w:rsid w:val="006F4038"/>
    <w:rsid w:val="006F68EE"/>
    <w:rsid w:val="007002F0"/>
    <w:rsid w:val="00706096"/>
    <w:rsid w:val="00711B5E"/>
    <w:rsid w:val="00714E48"/>
    <w:rsid w:val="00716664"/>
    <w:rsid w:val="00730C24"/>
    <w:rsid w:val="00733F4D"/>
    <w:rsid w:val="00736B6B"/>
    <w:rsid w:val="00737418"/>
    <w:rsid w:val="0074519B"/>
    <w:rsid w:val="00746F65"/>
    <w:rsid w:val="00755D15"/>
    <w:rsid w:val="00756187"/>
    <w:rsid w:val="00756560"/>
    <w:rsid w:val="0075665E"/>
    <w:rsid w:val="00757A5C"/>
    <w:rsid w:val="00757E22"/>
    <w:rsid w:val="00772DEF"/>
    <w:rsid w:val="00782276"/>
    <w:rsid w:val="00782F59"/>
    <w:rsid w:val="007911CE"/>
    <w:rsid w:val="007929AC"/>
    <w:rsid w:val="00793C75"/>
    <w:rsid w:val="007A0280"/>
    <w:rsid w:val="007A1B6D"/>
    <w:rsid w:val="007A2DFE"/>
    <w:rsid w:val="007A4735"/>
    <w:rsid w:val="007B5286"/>
    <w:rsid w:val="007B6EDD"/>
    <w:rsid w:val="007B7BF9"/>
    <w:rsid w:val="007C02D7"/>
    <w:rsid w:val="007C6C50"/>
    <w:rsid w:val="007D2AC1"/>
    <w:rsid w:val="007D407E"/>
    <w:rsid w:val="007D57D6"/>
    <w:rsid w:val="007E18CD"/>
    <w:rsid w:val="007E5940"/>
    <w:rsid w:val="007F18F7"/>
    <w:rsid w:val="007F2A69"/>
    <w:rsid w:val="007F6B77"/>
    <w:rsid w:val="007F78FD"/>
    <w:rsid w:val="00803EC4"/>
    <w:rsid w:val="00804C3A"/>
    <w:rsid w:val="00804F5C"/>
    <w:rsid w:val="00811803"/>
    <w:rsid w:val="00814915"/>
    <w:rsid w:val="0083116D"/>
    <w:rsid w:val="00831218"/>
    <w:rsid w:val="00843D45"/>
    <w:rsid w:val="008545AD"/>
    <w:rsid w:val="00856C6D"/>
    <w:rsid w:val="00856D70"/>
    <w:rsid w:val="00867964"/>
    <w:rsid w:val="008736FA"/>
    <w:rsid w:val="0087416E"/>
    <w:rsid w:val="00875F49"/>
    <w:rsid w:val="00876603"/>
    <w:rsid w:val="00876C06"/>
    <w:rsid w:val="00876E25"/>
    <w:rsid w:val="0087760F"/>
    <w:rsid w:val="00877C0D"/>
    <w:rsid w:val="00890306"/>
    <w:rsid w:val="008904D1"/>
    <w:rsid w:val="0089759A"/>
    <w:rsid w:val="008A02F6"/>
    <w:rsid w:val="008A40CE"/>
    <w:rsid w:val="008A6E68"/>
    <w:rsid w:val="008A7760"/>
    <w:rsid w:val="008B6211"/>
    <w:rsid w:val="008B655A"/>
    <w:rsid w:val="008B67F9"/>
    <w:rsid w:val="008C0A04"/>
    <w:rsid w:val="008C210F"/>
    <w:rsid w:val="008C2F64"/>
    <w:rsid w:val="008C5A06"/>
    <w:rsid w:val="008C66F4"/>
    <w:rsid w:val="008C6BC6"/>
    <w:rsid w:val="008D24AC"/>
    <w:rsid w:val="008E5711"/>
    <w:rsid w:val="008E7028"/>
    <w:rsid w:val="008E7356"/>
    <w:rsid w:val="008E7708"/>
    <w:rsid w:val="008F224B"/>
    <w:rsid w:val="008F2AD7"/>
    <w:rsid w:val="008F6A2D"/>
    <w:rsid w:val="009015D5"/>
    <w:rsid w:val="009018B4"/>
    <w:rsid w:val="009059E8"/>
    <w:rsid w:val="009068E3"/>
    <w:rsid w:val="009069E1"/>
    <w:rsid w:val="0091144B"/>
    <w:rsid w:val="00911B1B"/>
    <w:rsid w:val="00912D1F"/>
    <w:rsid w:val="00913CA1"/>
    <w:rsid w:val="00920959"/>
    <w:rsid w:val="009221C8"/>
    <w:rsid w:val="009225F2"/>
    <w:rsid w:val="009241BE"/>
    <w:rsid w:val="00930515"/>
    <w:rsid w:val="00934704"/>
    <w:rsid w:val="00935619"/>
    <w:rsid w:val="0093777F"/>
    <w:rsid w:val="00955463"/>
    <w:rsid w:val="0095636C"/>
    <w:rsid w:val="009619C6"/>
    <w:rsid w:val="009635EC"/>
    <w:rsid w:val="009663EF"/>
    <w:rsid w:val="00966C92"/>
    <w:rsid w:val="00967A83"/>
    <w:rsid w:val="00970C12"/>
    <w:rsid w:val="00973AC0"/>
    <w:rsid w:val="009830A0"/>
    <w:rsid w:val="00985B0B"/>
    <w:rsid w:val="0098681F"/>
    <w:rsid w:val="0098691E"/>
    <w:rsid w:val="00993FC7"/>
    <w:rsid w:val="009A1EA6"/>
    <w:rsid w:val="009A3730"/>
    <w:rsid w:val="009A7107"/>
    <w:rsid w:val="009B4074"/>
    <w:rsid w:val="009B6A14"/>
    <w:rsid w:val="009B7CF2"/>
    <w:rsid w:val="009C1781"/>
    <w:rsid w:val="009D2328"/>
    <w:rsid w:val="009D6102"/>
    <w:rsid w:val="009D659A"/>
    <w:rsid w:val="009D71A5"/>
    <w:rsid w:val="009E1FE4"/>
    <w:rsid w:val="009E4B59"/>
    <w:rsid w:val="009E7A3A"/>
    <w:rsid w:val="009F1D03"/>
    <w:rsid w:val="009F2567"/>
    <w:rsid w:val="009F26A6"/>
    <w:rsid w:val="009F2ED5"/>
    <w:rsid w:val="009F4219"/>
    <w:rsid w:val="009F7D1B"/>
    <w:rsid w:val="00A00BF6"/>
    <w:rsid w:val="00A0306C"/>
    <w:rsid w:val="00A066FA"/>
    <w:rsid w:val="00A10078"/>
    <w:rsid w:val="00A12A39"/>
    <w:rsid w:val="00A12E1A"/>
    <w:rsid w:val="00A14127"/>
    <w:rsid w:val="00A172EB"/>
    <w:rsid w:val="00A174C4"/>
    <w:rsid w:val="00A201FB"/>
    <w:rsid w:val="00A20323"/>
    <w:rsid w:val="00A26C35"/>
    <w:rsid w:val="00A304A4"/>
    <w:rsid w:val="00A330CB"/>
    <w:rsid w:val="00A34456"/>
    <w:rsid w:val="00A40593"/>
    <w:rsid w:val="00A515D9"/>
    <w:rsid w:val="00A517FB"/>
    <w:rsid w:val="00A52385"/>
    <w:rsid w:val="00A528C7"/>
    <w:rsid w:val="00A542DA"/>
    <w:rsid w:val="00A55EAA"/>
    <w:rsid w:val="00A563D6"/>
    <w:rsid w:val="00A61343"/>
    <w:rsid w:val="00A658F8"/>
    <w:rsid w:val="00A7668A"/>
    <w:rsid w:val="00A81ED4"/>
    <w:rsid w:val="00A82C72"/>
    <w:rsid w:val="00A82DB2"/>
    <w:rsid w:val="00A85EC1"/>
    <w:rsid w:val="00A973FE"/>
    <w:rsid w:val="00AA0188"/>
    <w:rsid w:val="00AB0A19"/>
    <w:rsid w:val="00AB1E4F"/>
    <w:rsid w:val="00AB2F25"/>
    <w:rsid w:val="00AB52CD"/>
    <w:rsid w:val="00AB6A07"/>
    <w:rsid w:val="00AC00A1"/>
    <w:rsid w:val="00AC02E0"/>
    <w:rsid w:val="00AC07E6"/>
    <w:rsid w:val="00AC59FA"/>
    <w:rsid w:val="00AC5D3E"/>
    <w:rsid w:val="00AC6AB9"/>
    <w:rsid w:val="00AC7919"/>
    <w:rsid w:val="00AD10EB"/>
    <w:rsid w:val="00AD2ECA"/>
    <w:rsid w:val="00AD6A9F"/>
    <w:rsid w:val="00AF1123"/>
    <w:rsid w:val="00AF5B36"/>
    <w:rsid w:val="00AF5D2E"/>
    <w:rsid w:val="00AF7408"/>
    <w:rsid w:val="00B01344"/>
    <w:rsid w:val="00B04C2A"/>
    <w:rsid w:val="00B05A1D"/>
    <w:rsid w:val="00B0619A"/>
    <w:rsid w:val="00B1040A"/>
    <w:rsid w:val="00B11A90"/>
    <w:rsid w:val="00B162B9"/>
    <w:rsid w:val="00B164BC"/>
    <w:rsid w:val="00B225DC"/>
    <w:rsid w:val="00B2412A"/>
    <w:rsid w:val="00B302ED"/>
    <w:rsid w:val="00B329B0"/>
    <w:rsid w:val="00B339E2"/>
    <w:rsid w:val="00B4552C"/>
    <w:rsid w:val="00B474E4"/>
    <w:rsid w:val="00B51D64"/>
    <w:rsid w:val="00B5308C"/>
    <w:rsid w:val="00B54A07"/>
    <w:rsid w:val="00B56071"/>
    <w:rsid w:val="00B600E7"/>
    <w:rsid w:val="00B64425"/>
    <w:rsid w:val="00B67091"/>
    <w:rsid w:val="00B67B89"/>
    <w:rsid w:val="00B70DA3"/>
    <w:rsid w:val="00B71A47"/>
    <w:rsid w:val="00B83046"/>
    <w:rsid w:val="00B91A2A"/>
    <w:rsid w:val="00B941AA"/>
    <w:rsid w:val="00BA59C6"/>
    <w:rsid w:val="00BA5EC4"/>
    <w:rsid w:val="00BA723D"/>
    <w:rsid w:val="00BC0C17"/>
    <w:rsid w:val="00BC2777"/>
    <w:rsid w:val="00BC49E8"/>
    <w:rsid w:val="00BD2694"/>
    <w:rsid w:val="00BD43CC"/>
    <w:rsid w:val="00BD5DC1"/>
    <w:rsid w:val="00BD61F0"/>
    <w:rsid w:val="00BD6D98"/>
    <w:rsid w:val="00BD7769"/>
    <w:rsid w:val="00BE141D"/>
    <w:rsid w:val="00BE2624"/>
    <w:rsid w:val="00BF3BD4"/>
    <w:rsid w:val="00BF7AC2"/>
    <w:rsid w:val="00C006AF"/>
    <w:rsid w:val="00C0625A"/>
    <w:rsid w:val="00C076E8"/>
    <w:rsid w:val="00C0788D"/>
    <w:rsid w:val="00C16669"/>
    <w:rsid w:val="00C24D26"/>
    <w:rsid w:val="00C31EC6"/>
    <w:rsid w:val="00C32788"/>
    <w:rsid w:val="00C40464"/>
    <w:rsid w:val="00C44014"/>
    <w:rsid w:val="00C46E71"/>
    <w:rsid w:val="00C56C6A"/>
    <w:rsid w:val="00C7231B"/>
    <w:rsid w:val="00C73984"/>
    <w:rsid w:val="00C74E11"/>
    <w:rsid w:val="00C752CF"/>
    <w:rsid w:val="00C77487"/>
    <w:rsid w:val="00C77B0A"/>
    <w:rsid w:val="00C800A6"/>
    <w:rsid w:val="00C804DE"/>
    <w:rsid w:val="00C843B1"/>
    <w:rsid w:val="00C85EDA"/>
    <w:rsid w:val="00C92B5F"/>
    <w:rsid w:val="00CA52F6"/>
    <w:rsid w:val="00CC213E"/>
    <w:rsid w:val="00CC7902"/>
    <w:rsid w:val="00CD0E37"/>
    <w:rsid w:val="00CE036A"/>
    <w:rsid w:val="00CE0F7A"/>
    <w:rsid w:val="00CF4B33"/>
    <w:rsid w:val="00CF6298"/>
    <w:rsid w:val="00D007BD"/>
    <w:rsid w:val="00D021F5"/>
    <w:rsid w:val="00D17D10"/>
    <w:rsid w:val="00D26207"/>
    <w:rsid w:val="00D329B1"/>
    <w:rsid w:val="00D32ABB"/>
    <w:rsid w:val="00D33D98"/>
    <w:rsid w:val="00D34AB4"/>
    <w:rsid w:val="00D36383"/>
    <w:rsid w:val="00D36A90"/>
    <w:rsid w:val="00D41664"/>
    <w:rsid w:val="00D57190"/>
    <w:rsid w:val="00D60CD8"/>
    <w:rsid w:val="00D63A5C"/>
    <w:rsid w:val="00D70046"/>
    <w:rsid w:val="00D70CBE"/>
    <w:rsid w:val="00D7221C"/>
    <w:rsid w:val="00D74D8E"/>
    <w:rsid w:val="00D77191"/>
    <w:rsid w:val="00D77E4A"/>
    <w:rsid w:val="00D82D21"/>
    <w:rsid w:val="00D85094"/>
    <w:rsid w:val="00D85FF1"/>
    <w:rsid w:val="00D870B1"/>
    <w:rsid w:val="00D87149"/>
    <w:rsid w:val="00D876BC"/>
    <w:rsid w:val="00D908B9"/>
    <w:rsid w:val="00D92107"/>
    <w:rsid w:val="00DA1FC4"/>
    <w:rsid w:val="00DA34DF"/>
    <w:rsid w:val="00DA7A67"/>
    <w:rsid w:val="00DB04EB"/>
    <w:rsid w:val="00DB1931"/>
    <w:rsid w:val="00DB3690"/>
    <w:rsid w:val="00DB3AD2"/>
    <w:rsid w:val="00DB4E2F"/>
    <w:rsid w:val="00DB66A4"/>
    <w:rsid w:val="00DB7996"/>
    <w:rsid w:val="00DC267B"/>
    <w:rsid w:val="00DC4864"/>
    <w:rsid w:val="00DC6ADC"/>
    <w:rsid w:val="00DD5618"/>
    <w:rsid w:val="00DF349B"/>
    <w:rsid w:val="00E013E2"/>
    <w:rsid w:val="00E0178C"/>
    <w:rsid w:val="00E026CB"/>
    <w:rsid w:val="00E029A4"/>
    <w:rsid w:val="00E03E5A"/>
    <w:rsid w:val="00E06298"/>
    <w:rsid w:val="00E07C44"/>
    <w:rsid w:val="00E14AF4"/>
    <w:rsid w:val="00E167E3"/>
    <w:rsid w:val="00E22004"/>
    <w:rsid w:val="00E40AC9"/>
    <w:rsid w:val="00E5045D"/>
    <w:rsid w:val="00E63386"/>
    <w:rsid w:val="00E645D8"/>
    <w:rsid w:val="00E67D3C"/>
    <w:rsid w:val="00E70723"/>
    <w:rsid w:val="00E70D72"/>
    <w:rsid w:val="00E71821"/>
    <w:rsid w:val="00E73160"/>
    <w:rsid w:val="00E751B6"/>
    <w:rsid w:val="00E82B59"/>
    <w:rsid w:val="00E95EAD"/>
    <w:rsid w:val="00EA14A7"/>
    <w:rsid w:val="00EA194E"/>
    <w:rsid w:val="00EA6724"/>
    <w:rsid w:val="00EA6FB8"/>
    <w:rsid w:val="00EA7BEA"/>
    <w:rsid w:val="00EB5437"/>
    <w:rsid w:val="00EB6C96"/>
    <w:rsid w:val="00EC1941"/>
    <w:rsid w:val="00EC4CA7"/>
    <w:rsid w:val="00EC633B"/>
    <w:rsid w:val="00ED564A"/>
    <w:rsid w:val="00ED7D38"/>
    <w:rsid w:val="00EE3C25"/>
    <w:rsid w:val="00EE541F"/>
    <w:rsid w:val="00EE64AD"/>
    <w:rsid w:val="00EF006F"/>
    <w:rsid w:val="00EF2470"/>
    <w:rsid w:val="00EF76FA"/>
    <w:rsid w:val="00F05870"/>
    <w:rsid w:val="00F07CB6"/>
    <w:rsid w:val="00F15DA8"/>
    <w:rsid w:val="00F16385"/>
    <w:rsid w:val="00F17832"/>
    <w:rsid w:val="00F2277C"/>
    <w:rsid w:val="00F25B0A"/>
    <w:rsid w:val="00F32096"/>
    <w:rsid w:val="00F44B6A"/>
    <w:rsid w:val="00F44CBA"/>
    <w:rsid w:val="00F4772D"/>
    <w:rsid w:val="00F508D6"/>
    <w:rsid w:val="00F60EDA"/>
    <w:rsid w:val="00F60EED"/>
    <w:rsid w:val="00F619A5"/>
    <w:rsid w:val="00F7062F"/>
    <w:rsid w:val="00F74022"/>
    <w:rsid w:val="00F747FA"/>
    <w:rsid w:val="00F83DF6"/>
    <w:rsid w:val="00F966BC"/>
    <w:rsid w:val="00FA0D5D"/>
    <w:rsid w:val="00FA6F73"/>
    <w:rsid w:val="00FB254E"/>
    <w:rsid w:val="00FB2C8D"/>
    <w:rsid w:val="00FC0E35"/>
    <w:rsid w:val="00FC1C2E"/>
    <w:rsid w:val="00FC4D10"/>
    <w:rsid w:val="00FD116D"/>
    <w:rsid w:val="00FD1A10"/>
    <w:rsid w:val="00FD3DCE"/>
    <w:rsid w:val="00FD5277"/>
    <w:rsid w:val="00FD5554"/>
    <w:rsid w:val="00FD6696"/>
    <w:rsid w:val="00FD79A3"/>
    <w:rsid w:val="00FE1406"/>
    <w:rsid w:val="00FE1700"/>
    <w:rsid w:val="00FE1A1D"/>
    <w:rsid w:val="00FE4A49"/>
    <w:rsid w:val="00FE60F1"/>
    <w:rsid w:val="00FF4A39"/>
    <w:rsid w:val="00FF6EA8"/>
    <w:rsid w:val="00FF70DC"/>
    <w:rsid w:val="033300BD"/>
    <w:rsid w:val="04065C5F"/>
    <w:rsid w:val="05094A8B"/>
    <w:rsid w:val="0A43486B"/>
    <w:rsid w:val="0EA71703"/>
    <w:rsid w:val="12BB3DBF"/>
    <w:rsid w:val="183E1DC6"/>
    <w:rsid w:val="1B7A0355"/>
    <w:rsid w:val="1C0A782A"/>
    <w:rsid w:val="1FE35347"/>
    <w:rsid w:val="23F16905"/>
    <w:rsid w:val="2F227A22"/>
    <w:rsid w:val="2FBD5686"/>
    <w:rsid w:val="38CA55A8"/>
    <w:rsid w:val="45804A66"/>
    <w:rsid w:val="46BA224B"/>
    <w:rsid w:val="54672985"/>
    <w:rsid w:val="59767D7D"/>
    <w:rsid w:val="6CF63369"/>
    <w:rsid w:val="7CD4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0"/>
    <w:link w:val="2"/>
    <w:qFormat/>
    <w:uiPriority w:val="9"/>
    <w:rPr>
      <w:rFonts w:ascii="宋体" w:hAnsi="宋体" w:eastAsia="宋体" w:cs="宋体"/>
      <w:b/>
      <w:bCs/>
      <w:kern w:val="0"/>
      <w:sz w:val="36"/>
      <w:szCs w:val="36"/>
    </w:rPr>
  </w:style>
  <w:style w:type="character" w:customStyle="1" w:styleId="17">
    <w:name w:val="批注文字 字符"/>
    <w:basedOn w:val="10"/>
    <w:link w:val="3"/>
    <w:semiHidden/>
    <w:qFormat/>
    <w:uiPriority w:val="99"/>
    <w:rPr>
      <w:rFonts w:ascii="Calibri" w:hAnsi="Calibri" w:eastAsia="宋体" w:cs="Times New Roman"/>
      <w:kern w:val="2"/>
      <w:sz w:val="21"/>
      <w:szCs w:val="22"/>
    </w:rPr>
  </w:style>
  <w:style w:type="character" w:customStyle="1" w:styleId="18">
    <w:name w:val="批注主题 字符"/>
    <w:basedOn w:val="17"/>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15462-98F4-40DB-80C5-47BFBF0FE222}">
  <ds:schemaRefs/>
</ds:datastoreItem>
</file>

<file path=docProps/app.xml><?xml version="1.0" encoding="utf-8"?>
<Properties xmlns="http://schemas.openxmlformats.org/officeDocument/2006/extended-properties" xmlns:vt="http://schemas.openxmlformats.org/officeDocument/2006/docPropsVTypes">
  <Template>Normal.dotm</Template>
  <Company>ahgs</Company>
  <Pages>8</Pages>
  <Words>2557</Words>
  <Characters>2567</Characters>
  <Lines>19</Lines>
  <Paragraphs>5</Paragraphs>
  <TotalTime>263</TotalTime>
  <ScaleCrop>false</ScaleCrop>
  <LinksUpToDate>false</LinksUpToDate>
  <CharactersWithSpaces>2639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2022-09-05T02:42:00Z</dcterms:created>
  <dc:creator>Administrator</dc:creator>
  <cp:lastModifiedBy>暴躁的小谭</cp:lastModifiedBy>
  <cp:lastPrinted>2022-09-05T03:36:00Z</cp:lastPrinted>
  <dcterms:modified xsi:type="dcterms:W3CDTF">2022-12-20T08:58:32Z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F930775C97F34FC3BC69C889E2F2E0B1</vt:lpwstr>
  </property>
</Properties>
</file>