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42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021年3月份,全区发电量175.54亿千瓦时,同比增长21.56%。其中，水电39.59亿千瓦时,同比增长-12.22%;火电102.37亿千瓦时,同比增长35.89%;核电16.21亿千瓦时,同比增长15.27%;风电16.01亿千瓦时,同比增长77.64%;光伏发电1.37亿千瓦时,同比增长51.94%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shd w:val="clear" w:fill="FFFFFF"/>
        </w:rPr>
        <w:t>全社会用电量108.34亿千瓦时,同比增长28.71%。其中,第一产业用电量2.67亿千瓦时,同比增长29.47%;第二产业用电量122.70亿千瓦时,同比增长38.22%,其中工业用电量120.49亿千瓦时,同比增长38.04%;第三产业用电量21.39亿千瓦时,同比增长33.68%;城乡居民生活用电量33.58亿千瓦时,同比增长0.89%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E0994"/>
    <w:rsid w:val="746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2021-11-05T01:46:00Z</dcterms:created>
  <dc:creator>lenovo</dc:creator>
  <cp:lastModifiedBy>暴躁的小谭</cp:lastModifiedBy>
  <dcterms:modified xsi:type="dcterms:W3CDTF">2021-11-05T01:47:42Z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8036C8DAF3984D3BA02D44A4E3E6135C</vt:lpwstr>
  </property>
</Properties>
</file>