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72" w:lineRule="exact"/>
        <w:jc w:val="center"/>
        <w:textAlignment w:val="auto"/>
        <w:rPr>
          <w:rFonts w:hint="default" w:ascii="Times New Roman" w:hAnsi="Times New Roman" w:eastAsia="方正小标宋_GBK" w:cs="Times New Roman"/>
          <w:snapToGrid w:val="0"/>
          <w:color w:val="000000"/>
          <w:sz w:val="44"/>
          <w:szCs w:val="44"/>
          <w:lang w:val="en-US" w:eastAsia="zh-CN"/>
        </w:rPr>
      </w:pPr>
      <w:bookmarkStart w:id="0" w:name="_GoBack"/>
      <w:bookmarkEnd w:id="0"/>
      <w:r>
        <w:rPr>
          <w:rFonts w:hint="default" w:ascii="Times New Roman" w:hAnsi="Times New Roman" w:eastAsia="方正小标宋_GBK" w:cs="Times New Roman"/>
          <w:snapToGrid w:val="0"/>
          <w:color w:val="000000"/>
          <w:sz w:val="44"/>
          <w:szCs w:val="44"/>
          <w:lang w:val="en-US" w:eastAsia="zh-CN"/>
        </w:rPr>
        <w:t>广西壮族自治区</w:t>
      </w:r>
      <w:r>
        <w:rPr>
          <w:rFonts w:hint="eastAsia" w:ascii="Times New Roman" w:hAnsi="Times New Roman" w:eastAsia="方正小标宋_GBK" w:cs="Times New Roman"/>
          <w:snapToGrid w:val="0"/>
          <w:color w:val="000000"/>
          <w:sz w:val="44"/>
          <w:szCs w:val="44"/>
          <w:lang w:val="en-US" w:eastAsia="zh-CN"/>
        </w:rPr>
        <w:t>发展和改革委员会</w:t>
      </w:r>
      <w:r>
        <w:rPr>
          <w:rFonts w:hint="default" w:ascii="Times New Roman" w:hAnsi="Times New Roman" w:eastAsia="方正小标宋_GBK" w:cs="Times New Roman"/>
          <w:snapToGrid w:val="0"/>
          <w:color w:val="000000"/>
          <w:sz w:val="44"/>
          <w:szCs w:val="44"/>
          <w:lang w:val="en-US" w:eastAsia="zh-CN"/>
        </w:rPr>
        <w:t>关于</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rPr>
      </w:pPr>
      <w:r>
        <w:rPr>
          <w:rFonts w:hint="default" w:ascii="Times New Roman" w:hAnsi="Times New Roman" w:eastAsia="方正小标宋_GBK" w:cs="Times New Roman"/>
          <w:snapToGrid w:val="0"/>
          <w:color w:val="000000"/>
          <w:sz w:val="44"/>
          <w:szCs w:val="44"/>
          <w:lang w:val="en-US" w:eastAsia="zh-CN"/>
        </w:rPr>
        <w:t>征求《</w:t>
      </w:r>
      <w:r>
        <w:rPr>
          <w:rFonts w:hint="eastAsia" w:ascii="方正小标宋简体" w:hAnsi="方正小标宋简体" w:eastAsia="方正小标宋简体" w:cs="方正小标宋简体"/>
          <w:sz w:val="44"/>
          <w:szCs w:val="44"/>
          <w:lang w:eastAsia="zh-CN"/>
        </w:rPr>
        <w:t>广西</w:t>
      </w:r>
      <w:r>
        <w:rPr>
          <w:rFonts w:hint="eastAsia" w:ascii="方正小标宋简体" w:hAnsi="方正小标宋简体" w:eastAsia="方正小标宋简体" w:cs="方正小标宋简体"/>
          <w:sz w:val="44"/>
          <w:szCs w:val="44"/>
        </w:rPr>
        <w:t>易地扶贫搬迁后续扶持</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工作成效明显</w:t>
      </w:r>
      <w:r>
        <w:rPr>
          <w:rFonts w:hint="eastAsia" w:ascii="方正小标宋简体" w:hAnsi="方正小标宋简体" w:eastAsia="方正小标宋简体" w:cs="方正小标宋简体"/>
          <w:sz w:val="44"/>
          <w:szCs w:val="44"/>
          <w:lang w:eastAsia="zh-CN"/>
        </w:rPr>
        <w:t>市县</w:t>
      </w:r>
      <w:r>
        <w:rPr>
          <w:rFonts w:hint="eastAsia" w:ascii="方正小标宋简体" w:hAnsi="方正小标宋简体" w:eastAsia="方正小标宋简体" w:cs="方正小标宋简体"/>
          <w:sz w:val="44"/>
          <w:szCs w:val="44"/>
        </w:rPr>
        <w:t>督查激励</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_GBK" w:cs="Times New Roman"/>
          <w:snapToGrid w:val="0"/>
          <w:color w:val="000000"/>
          <w:sz w:val="44"/>
          <w:szCs w:val="44"/>
          <w:lang w:val="en-US" w:eastAsia="zh-CN"/>
        </w:rPr>
      </w:pPr>
      <w:r>
        <w:rPr>
          <w:rFonts w:hint="eastAsia" w:ascii="方正小标宋简体" w:hAnsi="方正小标宋简体" w:eastAsia="方正小标宋简体" w:cs="方正小标宋简体"/>
          <w:sz w:val="44"/>
          <w:szCs w:val="44"/>
        </w:rPr>
        <w:t>实施</w:t>
      </w:r>
      <w:r>
        <w:rPr>
          <w:rFonts w:hint="eastAsia" w:ascii="方正小标宋简体" w:hAnsi="方正小标宋简体" w:eastAsia="方正小标宋简体" w:cs="方正小标宋简体"/>
          <w:sz w:val="44"/>
          <w:szCs w:val="44"/>
          <w:lang w:eastAsia="zh-CN"/>
        </w:rPr>
        <w:t>办</w:t>
      </w:r>
      <w:r>
        <w:rPr>
          <w:rFonts w:hint="eastAsia" w:ascii="方正小标宋简体" w:hAnsi="方正小标宋简体" w:eastAsia="方正小标宋简体" w:cs="方正小标宋简体"/>
          <w:sz w:val="44"/>
          <w:szCs w:val="44"/>
        </w:rPr>
        <w:t>法</w:t>
      </w:r>
      <w:r>
        <w:rPr>
          <w:rFonts w:hint="default" w:ascii="方正小标宋简体" w:hAnsi="方正小标宋简体" w:eastAsia="方正小标宋简体" w:cs="方正小标宋简体"/>
          <w:sz w:val="44"/>
          <w:szCs w:val="44"/>
          <w:lang w:val="en"/>
        </w:rPr>
        <w:t>(</w:t>
      </w:r>
      <w:r>
        <w:rPr>
          <w:rFonts w:hint="eastAsia" w:ascii="方正小标宋简体" w:hAnsi="方正小标宋简体" w:eastAsia="方正小标宋简体" w:cs="方正小标宋简体"/>
          <w:sz w:val="44"/>
          <w:szCs w:val="44"/>
          <w:lang w:val="en" w:eastAsia="zh-CN"/>
        </w:rPr>
        <w:t>征求意见稿</w:t>
      </w:r>
      <w:r>
        <w:rPr>
          <w:rFonts w:hint="default" w:ascii="方正小标宋简体" w:hAnsi="方正小标宋简体" w:eastAsia="方正小标宋简体" w:cs="方正小标宋简体"/>
          <w:sz w:val="44"/>
          <w:szCs w:val="44"/>
          <w:lang w:val="en"/>
        </w:rPr>
        <w:t>)</w:t>
      </w:r>
      <w:r>
        <w:rPr>
          <w:rFonts w:hint="default" w:ascii="Times New Roman" w:hAnsi="Times New Roman" w:eastAsia="方正小标宋_GBK" w:cs="Times New Roman"/>
          <w:snapToGrid w:val="0"/>
          <w:color w:val="000000"/>
          <w:sz w:val="44"/>
          <w:szCs w:val="44"/>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_GBK" w:cs="Times New Roman"/>
          <w:snapToGrid w:val="0"/>
          <w:color w:val="000000"/>
          <w:sz w:val="44"/>
          <w:szCs w:val="44"/>
          <w:lang w:val="en" w:eastAsia="zh-CN"/>
        </w:rPr>
      </w:pPr>
      <w:r>
        <w:rPr>
          <w:rFonts w:hint="eastAsia" w:ascii="Times New Roman" w:hAnsi="Times New Roman" w:eastAsia="方正小标宋_GBK" w:cs="Times New Roman"/>
          <w:snapToGrid w:val="0"/>
          <w:color w:val="000000"/>
          <w:sz w:val="44"/>
          <w:szCs w:val="44"/>
          <w:lang w:val="en-US" w:eastAsia="zh-CN"/>
        </w:rPr>
        <w:t>修改意见</w:t>
      </w:r>
      <w:r>
        <w:rPr>
          <w:rFonts w:hint="default" w:ascii="Times New Roman" w:hAnsi="Times New Roman" w:eastAsia="方正小标宋_GBK" w:cs="Times New Roman"/>
          <w:snapToGrid w:val="0"/>
          <w:color w:val="000000"/>
          <w:sz w:val="44"/>
          <w:szCs w:val="44"/>
          <w:lang w:val="en-US" w:eastAsia="zh-CN"/>
        </w:rPr>
        <w:t>的</w:t>
      </w:r>
      <w:r>
        <w:rPr>
          <w:rFonts w:hint="eastAsia" w:ascii="Times New Roman" w:hAnsi="Times New Roman" w:eastAsia="方正小标宋_GBK" w:cs="Times New Roman"/>
          <w:snapToGrid w:val="0"/>
          <w:color w:val="000000"/>
          <w:sz w:val="44"/>
          <w:szCs w:val="44"/>
          <w:lang w:val="en-US" w:eastAsia="zh-CN"/>
        </w:rPr>
        <w:t>通知</w:t>
      </w:r>
    </w:p>
    <w:p>
      <w:pPr>
        <w:rPr>
          <w:rFonts w:hint="eastAsia"/>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textAlignment w:val="auto"/>
        <w:rPr>
          <w:rFonts w:hint="default" w:ascii="Times New Roman" w:hAnsi="Times New Roman" w:eastAsia="仿宋_GB2312" w:cs="Times New Roman"/>
          <w:snapToGrid w:val="0"/>
          <w:color w:val="000000"/>
          <w:sz w:val="32"/>
          <w:szCs w:val="32"/>
          <w:lang w:val="en-US" w:eastAsia="zh-CN"/>
        </w:rPr>
      </w:pPr>
      <w:r>
        <w:rPr>
          <w:rFonts w:hint="default" w:ascii="Times New Roman" w:hAnsi="Times New Roman" w:eastAsia="仿宋_GB2312" w:cs="Times New Roman"/>
          <w:snapToGrid w:val="0"/>
          <w:color w:val="000000"/>
          <w:sz w:val="32"/>
          <w:szCs w:val="32"/>
          <w:lang w:val="en-US" w:eastAsia="zh-CN"/>
        </w:rPr>
        <w:t>为进一步完善</w:t>
      </w:r>
      <w:r>
        <w:rPr>
          <w:rFonts w:hint="eastAsia" w:ascii="Times New Roman" w:hAnsi="Times New Roman" w:eastAsia="仿宋_GB2312" w:cs="Times New Roman"/>
          <w:snapToGrid w:val="0"/>
          <w:color w:val="000000"/>
          <w:sz w:val="32"/>
          <w:szCs w:val="32"/>
          <w:lang w:val="en-US" w:eastAsia="zh-CN"/>
        </w:rPr>
        <w:t>易地扶贫搬迁后续扶持</w:t>
      </w:r>
      <w:r>
        <w:rPr>
          <w:rFonts w:hint="default" w:ascii="Times New Roman" w:hAnsi="Times New Roman" w:eastAsia="仿宋_GB2312" w:cs="Times New Roman"/>
          <w:snapToGrid w:val="0"/>
          <w:color w:val="000000"/>
          <w:sz w:val="32"/>
          <w:szCs w:val="32"/>
          <w:lang w:val="en-US" w:eastAsia="zh-CN"/>
        </w:rPr>
        <w:t>工作</w:t>
      </w:r>
      <w:r>
        <w:rPr>
          <w:rFonts w:hint="eastAsia" w:ascii="Times New Roman" w:hAnsi="Times New Roman" w:eastAsia="仿宋_GB2312" w:cs="Times New Roman"/>
          <w:snapToGrid w:val="0"/>
          <w:color w:val="000000"/>
          <w:sz w:val="32"/>
          <w:szCs w:val="32"/>
          <w:lang w:val="en-US" w:eastAsia="zh-CN"/>
        </w:rPr>
        <w:t>督查激励</w:t>
      </w:r>
      <w:r>
        <w:rPr>
          <w:rFonts w:hint="default" w:ascii="Times New Roman" w:hAnsi="Times New Roman" w:eastAsia="仿宋_GB2312" w:cs="Times New Roman"/>
          <w:snapToGrid w:val="0"/>
          <w:color w:val="000000"/>
          <w:sz w:val="32"/>
          <w:szCs w:val="32"/>
          <w:lang w:val="en-US" w:eastAsia="zh-CN"/>
        </w:rPr>
        <w:t>制度，推动我区</w:t>
      </w:r>
      <w:r>
        <w:rPr>
          <w:rFonts w:hint="eastAsia" w:ascii="Times New Roman" w:hAnsi="Times New Roman" w:eastAsia="仿宋_GB2312" w:cs="Times New Roman"/>
          <w:snapToGrid w:val="0"/>
          <w:color w:val="000000"/>
          <w:sz w:val="32"/>
          <w:szCs w:val="32"/>
          <w:lang w:val="en-US" w:eastAsia="zh-CN"/>
        </w:rPr>
        <w:t>易地搬迁工作</w:t>
      </w:r>
      <w:r>
        <w:rPr>
          <w:rFonts w:hint="default" w:ascii="Times New Roman" w:hAnsi="Times New Roman" w:eastAsia="仿宋_GB2312" w:cs="Times New Roman"/>
          <w:snapToGrid w:val="0"/>
          <w:color w:val="000000"/>
          <w:sz w:val="32"/>
          <w:szCs w:val="32"/>
          <w:lang w:val="en-US" w:eastAsia="zh-CN"/>
        </w:rPr>
        <w:t>高质量发展，我</w:t>
      </w:r>
      <w:r>
        <w:rPr>
          <w:rFonts w:hint="eastAsia" w:ascii="Times New Roman" w:hAnsi="Times New Roman" w:eastAsia="仿宋_GB2312" w:cs="Times New Roman"/>
          <w:snapToGrid w:val="0"/>
          <w:color w:val="000000"/>
          <w:sz w:val="32"/>
          <w:szCs w:val="32"/>
          <w:lang w:val="en-US" w:eastAsia="zh-CN"/>
        </w:rPr>
        <w:t>委</w:t>
      </w:r>
      <w:r>
        <w:rPr>
          <w:rFonts w:hint="default" w:ascii="Times New Roman" w:hAnsi="Times New Roman" w:eastAsia="仿宋_GB2312" w:cs="Times New Roman"/>
          <w:snapToGrid w:val="0"/>
          <w:color w:val="000000"/>
          <w:sz w:val="32"/>
          <w:szCs w:val="32"/>
          <w:lang w:val="en-US" w:eastAsia="zh-CN"/>
        </w:rPr>
        <w:t>研究起草了《</w:t>
      </w:r>
      <w:r>
        <w:rPr>
          <w:rFonts w:hint="eastAsia" w:ascii="Times New Roman" w:hAnsi="Times New Roman" w:eastAsia="仿宋_GB2312" w:cs="Times New Roman"/>
          <w:snapToGrid w:val="0"/>
          <w:color w:val="000000"/>
          <w:sz w:val="32"/>
          <w:szCs w:val="32"/>
          <w:lang w:val="en-US" w:eastAsia="zh-CN"/>
        </w:rPr>
        <w:t>广西易地扶贫搬迁后续扶持工作成效明显市县督查激励实施办法</w:t>
      </w:r>
      <w:r>
        <w:rPr>
          <w:rFonts w:hint="default" w:ascii="Times New Roman" w:hAnsi="Times New Roman" w:eastAsia="仿宋_GB2312" w:cs="Times New Roman"/>
          <w:snapToGrid w:val="0"/>
          <w:color w:val="000000"/>
          <w:sz w:val="32"/>
          <w:szCs w:val="32"/>
          <w:lang w:val="en-US" w:eastAsia="zh-CN"/>
        </w:rPr>
        <w:t>（征求意见稿）》，现</w:t>
      </w:r>
      <w:r>
        <w:rPr>
          <w:rFonts w:hint="eastAsia" w:ascii="Times New Roman" w:hAnsi="Times New Roman" w:eastAsia="仿宋_GB2312" w:cs="Times New Roman"/>
          <w:snapToGrid w:val="0"/>
          <w:color w:val="000000"/>
          <w:sz w:val="32"/>
          <w:szCs w:val="32"/>
          <w:lang w:val="en-US" w:eastAsia="zh-CN"/>
        </w:rPr>
        <w:t>公开</w:t>
      </w:r>
      <w:r>
        <w:rPr>
          <w:rFonts w:hint="default" w:ascii="Times New Roman" w:hAnsi="Times New Roman" w:eastAsia="仿宋_GB2312" w:cs="Times New Roman"/>
          <w:snapToGrid w:val="0"/>
          <w:color w:val="000000"/>
          <w:sz w:val="32"/>
          <w:szCs w:val="32"/>
          <w:lang w:val="en-US" w:eastAsia="zh-CN"/>
        </w:rPr>
        <w:t>征求意见，请于</w:t>
      </w:r>
      <w:r>
        <w:rPr>
          <w:rFonts w:hint="eastAsia" w:ascii="Times New Roman" w:hAnsi="Times New Roman" w:eastAsia="仿宋_GB2312" w:cs="Times New Roman"/>
          <w:snapToGrid w:val="0"/>
          <w:color w:val="000000"/>
          <w:sz w:val="32"/>
          <w:szCs w:val="32"/>
          <w:lang w:val="en-US" w:eastAsia="zh-CN"/>
        </w:rPr>
        <w:t>2022年7</w:t>
      </w:r>
      <w:r>
        <w:rPr>
          <w:rFonts w:hint="default" w:ascii="Times New Roman" w:hAnsi="Times New Roman" w:eastAsia="仿宋_GB2312" w:cs="Times New Roman"/>
          <w:snapToGrid w:val="0"/>
          <w:color w:val="000000"/>
          <w:sz w:val="32"/>
          <w:szCs w:val="32"/>
          <w:lang w:val="en-US" w:eastAsia="zh-CN"/>
        </w:rPr>
        <w:t>月</w:t>
      </w:r>
      <w:r>
        <w:rPr>
          <w:rFonts w:hint="eastAsia" w:ascii="Times New Roman" w:hAnsi="Times New Roman" w:eastAsia="仿宋_GB2312" w:cs="Times New Roman"/>
          <w:snapToGrid w:val="0"/>
          <w:color w:val="000000"/>
          <w:sz w:val="32"/>
          <w:szCs w:val="32"/>
          <w:lang w:val="en-US" w:eastAsia="zh-CN"/>
        </w:rPr>
        <w:t>4</w:t>
      </w:r>
      <w:r>
        <w:rPr>
          <w:rFonts w:hint="default" w:ascii="Times New Roman" w:hAnsi="Times New Roman" w:eastAsia="仿宋_GB2312" w:cs="Times New Roman"/>
          <w:snapToGrid w:val="0"/>
          <w:color w:val="000000"/>
          <w:sz w:val="32"/>
          <w:szCs w:val="32"/>
          <w:lang w:val="en-US" w:eastAsia="zh-CN"/>
        </w:rPr>
        <w:t>日1</w:t>
      </w:r>
      <w:r>
        <w:rPr>
          <w:rFonts w:hint="eastAsia" w:ascii="Times New Roman" w:hAnsi="Times New Roman" w:eastAsia="仿宋_GB2312" w:cs="Times New Roman"/>
          <w:snapToGrid w:val="0"/>
          <w:color w:val="000000"/>
          <w:sz w:val="32"/>
          <w:szCs w:val="32"/>
          <w:lang w:val="en-US" w:eastAsia="zh-CN"/>
        </w:rPr>
        <w:t>8</w:t>
      </w:r>
      <w:r>
        <w:rPr>
          <w:rFonts w:hint="default" w:ascii="Times New Roman" w:hAnsi="Times New Roman" w:eastAsia="仿宋_GB2312" w:cs="Times New Roman"/>
          <w:snapToGrid w:val="0"/>
          <w:color w:val="000000"/>
          <w:sz w:val="32"/>
          <w:szCs w:val="32"/>
          <w:lang w:val="en-US" w:eastAsia="zh-CN"/>
        </w:rPr>
        <w:t>:00前将修改意见反馈我</w:t>
      </w:r>
      <w:r>
        <w:rPr>
          <w:rFonts w:hint="eastAsia" w:ascii="Times New Roman" w:hAnsi="Times New Roman" w:eastAsia="仿宋_GB2312" w:cs="Times New Roman"/>
          <w:snapToGrid w:val="0"/>
          <w:color w:val="000000"/>
          <w:sz w:val="32"/>
          <w:szCs w:val="32"/>
          <w:lang w:val="en-US" w:eastAsia="zh-CN"/>
        </w:rPr>
        <w:t>委</w:t>
      </w:r>
      <w:r>
        <w:rPr>
          <w:rFonts w:hint="default" w:ascii="Times New Roman" w:hAnsi="Times New Roman" w:eastAsia="仿宋_GB2312" w:cs="Times New Roman"/>
          <w:snapToGrid w:val="0"/>
          <w:color w:val="000000"/>
          <w:sz w:val="32"/>
          <w:szCs w:val="32"/>
          <w:lang w:val="en-US" w:eastAsia="zh-CN"/>
        </w:rPr>
        <w:t>，逾期不反馈视为无意见。</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textAlignment w:val="auto"/>
        <w:rPr>
          <w:rFonts w:hint="default" w:ascii="Times New Roman" w:hAnsi="Times New Roman" w:eastAsia="仿宋_GB2312" w:cs="Times New Roman"/>
          <w:snapToGrid w:val="0"/>
          <w:color w:val="000000"/>
          <w:sz w:val="32"/>
          <w:szCs w:val="32"/>
          <w:lang w:val="en-US" w:eastAsia="zh-CN"/>
        </w:rPr>
      </w:pPr>
      <w:r>
        <w:rPr>
          <w:rFonts w:hint="default" w:ascii="Times New Roman" w:hAnsi="Times New Roman" w:eastAsia="仿宋_GB2312" w:cs="Times New Roman"/>
          <w:snapToGrid w:val="0"/>
          <w:color w:val="000000"/>
          <w:sz w:val="32"/>
          <w:szCs w:val="32"/>
          <w:lang w:val="en-US" w:eastAsia="zh-CN"/>
        </w:rPr>
        <w:t>未尽事宜，请联系自治区</w:t>
      </w:r>
      <w:r>
        <w:rPr>
          <w:rFonts w:hint="eastAsia" w:ascii="Times New Roman" w:hAnsi="Times New Roman" w:eastAsia="仿宋_GB2312" w:cs="Times New Roman"/>
          <w:snapToGrid w:val="0"/>
          <w:color w:val="000000"/>
          <w:sz w:val="32"/>
          <w:szCs w:val="32"/>
          <w:lang w:val="en-US" w:eastAsia="zh-CN"/>
        </w:rPr>
        <w:t>发展改革委安置处</w:t>
      </w:r>
      <w:r>
        <w:rPr>
          <w:rFonts w:hint="default" w:ascii="Times New Roman" w:hAnsi="Times New Roman" w:eastAsia="仿宋_GB2312" w:cs="Times New Roman"/>
          <w:snapToGrid w:val="0"/>
          <w:color w:val="000000"/>
          <w:sz w:val="32"/>
          <w:szCs w:val="32"/>
          <w:lang w:val="en-US" w:eastAsia="zh-CN"/>
        </w:rPr>
        <w:t>。联系人及联系电话：</w:t>
      </w:r>
      <w:r>
        <w:rPr>
          <w:rFonts w:hint="eastAsia" w:ascii="Times New Roman" w:hAnsi="Times New Roman" w:eastAsia="仿宋_GB2312" w:cs="Times New Roman"/>
          <w:snapToGrid w:val="0"/>
          <w:color w:val="000000"/>
          <w:sz w:val="32"/>
          <w:szCs w:val="32"/>
          <w:lang w:val="en-US" w:eastAsia="zh-CN"/>
        </w:rPr>
        <w:t>宁志明</w:t>
      </w:r>
      <w:r>
        <w:rPr>
          <w:rFonts w:hint="default" w:ascii="Times New Roman" w:hAnsi="Times New Roman" w:eastAsia="仿宋_GB2312" w:cs="Times New Roman"/>
          <w:snapToGrid w:val="0"/>
          <w:color w:val="000000"/>
          <w:sz w:val="32"/>
          <w:szCs w:val="32"/>
          <w:lang w:val="en-US" w:eastAsia="zh-CN"/>
        </w:rPr>
        <w:t>，0771—</w:t>
      </w:r>
      <w:r>
        <w:rPr>
          <w:rFonts w:hint="eastAsia" w:ascii="Times New Roman" w:hAnsi="Times New Roman" w:eastAsia="仿宋_GB2312" w:cs="Times New Roman"/>
          <w:snapToGrid w:val="0"/>
          <w:color w:val="000000"/>
          <w:sz w:val="32"/>
          <w:szCs w:val="32"/>
          <w:lang w:val="en-US" w:eastAsia="zh-CN"/>
        </w:rPr>
        <w:t>2328020</w:t>
      </w:r>
      <w:r>
        <w:rPr>
          <w:rFonts w:hint="default" w:ascii="Times New Roman" w:hAnsi="Times New Roman" w:eastAsia="仿宋_GB2312" w:cs="Times New Roman"/>
          <w:snapToGrid w:val="0"/>
          <w:color w:val="000000"/>
          <w:sz w:val="32"/>
          <w:szCs w:val="32"/>
          <w:lang w:val="en-US" w:eastAsia="zh-CN"/>
        </w:rPr>
        <w:t>；邮箱：</w:t>
      </w:r>
      <w:r>
        <w:rPr>
          <w:rFonts w:hint="default" w:ascii="Times New Roman" w:hAnsi="Times New Roman" w:eastAsia="仿宋_GB2312" w:cs="Times New Roman"/>
          <w:snapToGrid w:val="0"/>
          <w:color w:val="000000"/>
          <w:sz w:val="32"/>
          <w:szCs w:val="32"/>
          <w:lang w:val="en" w:eastAsia="zh-CN"/>
        </w:rPr>
        <w:t>anzc</w:t>
      </w:r>
      <w:r>
        <w:rPr>
          <w:rFonts w:hint="default" w:ascii="Times New Roman" w:hAnsi="Times New Roman" w:eastAsia="仿宋_GB2312" w:cs="Times New Roman"/>
          <w:snapToGrid w:val="0"/>
          <w:color w:val="000000"/>
          <w:sz w:val="32"/>
          <w:szCs w:val="32"/>
          <w:lang w:val="en-US" w:eastAsia="zh-CN"/>
        </w:rPr>
        <w:t>@</w:t>
      </w:r>
      <w:r>
        <w:rPr>
          <w:rFonts w:hint="default" w:ascii="Times New Roman" w:hAnsi="Times New Roman" w:eastAsia="仿宋_GB2312" w:cs="Times New Roman"/>
          <w:snapToGrid w:val="0"/>
          <w:color w:val="000000"/>
          <w:sz w:val="32"/>
          <w:szCs w:val="32"/>
          <w:lang w:val="en" w:eastAsia="zh-CN"/>
        </w:rPr>
        <w:t>gxi.gov.cn</w:t>
      </w:r>
      <w:r>
        <w:rPr>
          <w:rFonts w:hint="default" w:ascii="Times New Roman" w:hAnsi="Times New Roman" w:eastAsia="仿宋_GB2312" w:cs="Times New Roman"/>
          <w:snapToGrid w:val="0"/>
          <w:color w:val="000000"/>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textAlignment w:val="auto"/>
        <w:rPr>
          <w:rFonts w:hint="default" w:ascii="Times New Roman" w:hAnsi="Times New Roman" w:eastAsia="仿宋_GB2312" w:cs="Times New Roman"/>
          <w:snapToGrid w:val="0"/>
          <w:color w:val="000000"/>
          <w:sz w:val="32"/>
          <w:szCs w:val="32"/>
          <w:lang w:val="en-US" w:eastAsia="zh-CN"/>
        </w:rPr>
      </w:pPr>
      <w:r>
        <w:rPr>
          <w:rFonts w:hint="default" w:ascii="Times New Roman" w:hAnsi="Times New Roman" w:eastAsia="仿宋_GB2312" w:cs="Times New Roman"/>
          <w:snapToGrid w:val="0"/>
          <w:color w:val="000000"/>
          <w:sz w:val="32"/>
          <w:szCs w:val="32"/>
          <w:lang w:val="en-US" w:eastAsia="zh-CN"/>
        </w:rPr>
        <w:t>　　</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150"/>
        <w:textAlignment w:val="auto"/>
        <w:rPr>
          <w:rFonts w:hint="eastAsia" w:ascii="Times New Roman" w:hAnsi="Times New Roman" w:eastAsia="仿宋_GB2312" w:cs="Times New Roman"/>
          <w:snapToGrid w:val="0"/>
          <w:color w:val="000000"/>
          <w:sz w:val="32"/>
          <w:szCs w:val="32"/>
          <w:lang w:val="en-US" w:eastAsia="zh-CN"/>
        </w:rPr>
      </w:pPr>
      <w:r>
        <w:rPr>
          <w:rFonts w:hint="default" w:ascii="Times New Roman" w:hAnsi="Times New Roman" w:eastAsia="仿宋_GB2312" w:cs="Times New Roman"/>
          <w:snapToGrid w:val="0"/>
          <w:color w:val="000000"/>
          <w:sz w:val="32"/>
          <w:szCs w:val="32"/>
          <w:lang w:val="en-US" w:eastAsia="zh-CN"/>
        </w:rPr>
        <w:t>附件</w:t>
      </w:r>
      <w:r>
        <w:rPr>
          <w:rFonts w:hint="default" w:ascii="Times New Roman" w:hAnsi="Times New Roman" w:eastAsia="仿宋_GB2312" w:cs="Times New Roman"/>
          <w:snapToGrid w:val="0"/>
          <w:color w:val="000000"/>
          <w:sz w:val="32"/>
          <w:szCs w:val="32"/>
          <w:lang w:val="en" w:eastAsia="zh-CN"/>
        </w:rPr>
        <w:t>1.</w:t>
      </w:r>
      <w:r>
        <w:rPr>
          <w:rFonts w:hint="eastAsia" w:ascii="Times New Roman" w:hAnsi="Times New Roman" w:eastAsia="仿宋_GB2312" w:cs="Times New Roman"/>
          <w:snapToGrid w:val="0"/>
          <w:color w:val="000000"/>
          <w:sz w:val="32"/>
          <w:szCs w:val="32"/>
          <w:lang w:val="en-US" w:eastAsia="zh-CN"/>
        </w:rPr>
        <w:t>广西易地扶贫搬迁后续扶持工作成效明显市县督查激</w:t>
      </w:r>
    </w:p>
    <w:p>
      <w:pPr>
        <w:keepNext w:val="0"/>
        <w:keepLines w:val="0"/>
        <w:pageBreakBefore w:val="0"/>
        <w:widowControl w:val="0"/>
        <w:kinsoku/>
        <w:wordWrap/>
        <w:overflowPunct/>
        <w:topLinePunct w:val="0"/>
        <w:autoSpaceDE/>
        <w:autoSpaceDN/>
        <w:bidi w:val="0"/>
        <w:adjustRightInd/>
        <w:snapToGrid/>
        <w:spacing w:line="500" w:lineRule="exact"/>
        <w:ind w:firstLine="1600" w:firstLineChars="500"/>
        <w:textAlignment w:val="auto"/>
        <w:rPr>
          <w:rFonts w:hint="default" w:ascii="Times New Roman" w:hAnsi="Times New Roman" w:eastAsia="仿宋_GB2312" w:cs="Times New Roman"/>
          <w:snapToGrid w:val="0"/>
          <w:color w:val="000000"/>
          <w:sz w:val="32"/>
          <w:szCs w:val="32"/>
          <w:lang w:val="en-US" w:eastAsia="zh-CN"/>
        </w:rPr>
      </w:pPr>
      <w:r>
        <w:rPr>
          <w:rFonts w:hint="eastAsia" w:ascii="Times New Roman" w:hAnsi="Times New Roman" w:eastAsia="仿宋_GB2312" w:cs="Times New Roman"/>
          <w:snapToGrid w:val="0"/>
          <w:color w:val="000000"/>
          <w:sz w:val="32"/>
          <w:szCs w:val="32"/>
          <w:lang w:val="en-US" w:eastAsia="zh-CN"/>
        </w:rPr>
        <w:t>励实施办法</w:t>
      </w:r>
      <w:r>
        <w:rPr>
          <w:rFonts w:hint="default" w:ascii="Times New Roman" w:hAnsi="Times New Roman" w:eastAsia="仿宋_GB2312" w:cs="Times New Roman"/>
          <w:snapToGrid w:val="0"/>
          <w:color w:val="000000"/>
          <w:sz w:val="32"/>
          <w:szCs w:val="32"/>
          <w:lang w:val="en-US" w:eastAsia="zh-CN"/>
        </w:rPr>
        <w:t>（征求意见稿）</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1280" w:firstLineChars="400"/>
        <w:textAlignment w:val="auto"/>
        <w:rPr>
          <w:rFonts w:hint="default" w:ascii="Times New Roman" w:hAnsi="Times New Roman" w:eastAsia="仿宋_GB2312" w:cs="Times New Roman"/>
          <w:snapToGrid w:val="0"/>
          <w:color w:val="000000"/>
          <w:sz w:val="32"/>
          <w:szCs w:val="32"/>
          <w:lang w:val="en" w:eastAsia="zh-CN"/>
        </w:rPr>
      </w:pPr>
      <w:r>
        <w:rPr>
          <w:rFonts w:hint="default" w:ascii="Times New Roman" w:hAnsi="Times New Roman" w:eastAsia="仿宋_GB2312" w:cs="Times New Roman"/>
          <w:snapToGrid w:val="0"/>
          <w:color w:val="000000"/>
          <w:sz w:val="32"/>
          <w:szCs w:val="32"/>
          <w:lang w:val="en" w:eastAsia="zh-CN"/>
        </w:rPr>
        <w:t>2.国家发展改革委办公厅关于印发《易地扶贫搬迁后续</w:t>
      </w:r>
      <w:r>
        <w:rPr>
          <w:rFonts w:hint="eastAsia" w:ascii="Times New Roman" w:hAnsi="Times New Roman" w:eastAsia="仿宋_GB2312" w:cs="Times New Roman"/>
          <w:snapToGrid w:val="0"/>
          <w:color w:val="000000"/>
          <w:sz w:val="32"/>
          <w:szCs w:val="32"/>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1600" w:firstLineChars="500"/>
        <w:textAlignment w:val="auto"/>
        <w:rPr>
          <w:rFonts w:hint="default" w:ascii="Times New Roman" w:hAnsi="Times New Roman" w:eastAsia="仿宋_GB2312" w:cs="Times New Roman"/>
          <w:snapToGrid w:val="0"/>
          <w:color w:val="000000"/>
          <w:sz w:val="32"/>
          <w:szCs w:val="32"/>
          <w:lang w:val="en" w:eastAsia="zh-CN"/>
        </w:rPr>
      </w:pPr>
      <w:r>
        <w:rPr>
          <w:rFonts w:hint="default" w:ascii="Times New Roman" w:hAnsi="Times New Roman" w:eastAsia="仿宋_GB2312" w:cs="Times New Roman"/>
          <w:snapToGrid w:val="0"/>
          <w:color w:val="000000"/>
          <w:sz w:val="32"/>
          <w:szCs w:val="32"/>
          <w:lang w:val="en" w:eastAsia="zh-CN"/>
        </w:rPr>
        <w:t>扶持工作成效明显的地市督查激励实施办法》的通知</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400" w:firstLine="480" w:firstLineChars="150"/>
        <w:textAlignment w:val="auto"/>
        <w:rPr>
          <w:rFonts w:hint="default" w:ascii="Times New Roman" w:hAnsi="Times New Roman" w:eastAsia="仿宋_GB2312" w:cs="Times New Roman"/>
          <w:snapToGrid w:val="0"/>
          <w:color w:val="000000"/>
          <w:sz w:val="32"/>
          <w:szCs w:val="32"/>
          <w:lang w:val="en-US" w:eastAsia="zh-CN"/>
        </w:rPr>
      </w:pPr>
      <w:r>
        <w:rPr>
          <w:rFonts w:hint="default" w:ascii="Times New Roman" w:hAnsi="Times New Roman" w:eastAsia="仿宋_GB2312" w:cs="Times New Roman"/>
          <w:snapToGrid w:val="0"/>
          <w:color w:val="000000"/>
          <w:sz w:val="32"/>
          <w:szCs w:val="32"/>
          <w:lang w:val="en" w:eastAsia="zh-CN"/>
        </w:rPr>
        <w:t>3.</w:t>
      </w:r>
      <w:r>
        <w:rPr>
          <w:rFonts w:hint="default" w:ascii="Times New Roman" w:hAnsi="Times New Roman" w:eastAsia="仿宋_GB2312" w:cs="Times New Roman"/>
          <w:snapToGrid w:val="0"/>
          <w:color w:val="000000"/>
          <w:sz w:val="32"/>
          <w:szCs w:val="32"/>
          <w:lang w:val="en-US" w:eastAsia="zh-CN"/>
        </w:rPr>
        <w:t>广西壮族自治区人民政府办公厅关于新形势下进一</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400" w:firstLine="800" w:firstLineChars="250"/>
        <w:textAlignment w:val="auto"/>
        <w:rPr>
          <w:rFonts w:hint="default" w:ascii="Times New Roman" w:hAnsi="Times New Roman" w:eastAsia="仿宋_GB2312" w:cs="Times New Roman"/>
          <w:snapToGrid w:val="0"/>
          <w:color w:val="000000"/>
          <w:sz w:val="32"/>
          <w:szCs w:val="32"/>
          <w:lang w:val="en-US" w:eastAsia="zh-CN"/>
        </w:rPr>
      </w:pPr>
      <w:r>
        <w:rPr>
          <w:rFonts w:hint="default" w:ascii="Times New Roman" w:hAnsi="Times New Roman" w:eastAsia="仿宋_GB2312" w:cs="Times New Roman"/>
          <w:snapToGrid w:val="0"/>
          <w:color w:val="000000"/>
          <w:sz w:val="32"/>
          <w:szCs w:val="32"/>
          <w:lang w:val="en-US" w:eastAsia="zh-CN"/>
        </w:rPr>
        <w:t>步加大督查激励力度的通知</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1916" w:leftChars="760" w:hanging="320" w:hangingChars="100"/>
        <w:jc w:val="both"/>
        <w:textAlignment w:val="auto"/>
        <w:rPr>
          <w:rFonts w:hint="default" w:ascii="仿宋_GB2312" w:hAnsi="仿宋_GB2312" w:eastAsia="仿宋_GB2312" w:cs="仿宋_GB2312"/>
          <w:sz w:val="32"/>
          <w:szCs w:val="32"/>
          <w:lang w:val="en"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0" w:firstLineChars="15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安置处</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640" w:firstLineChars="1450"/>
        <w:jc w:val="both"/>
        <w:textAlignment w:val="auto"/>
        <w:rPr>
          <w:rFonts w:hint="eastAsia" w:ascii="黑体" w:hAnsi="黑体" w:eastAsia="黑体" w:cs="黑体"/>
          <w:sz w:val="32"/>
          <w:szCs w:val="32"/>
          <w:lang w:eastAsia="zh-CN"/>
        </w:rPr>
      </w:pPr>
      <w:r>
        <w:rPr>
          <w:rFonts w:hint="eastAsia" w:ascii="仿宋_GB2312" w:hAnsi="仿宋_GB2312" w:eastAsia="仿宋_GB2312" w:cs="仿宋_GB2312"/>
          <w:sz w:val="32"/>
          <w:szCs w:val="32"/>
          <w:lang w:val="en-US" w:eastAsia="zh-CN"/>
        </w:rPr>
        <w:t>2022年6月19日</w:t>
      </w: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default" w:ascii="黑体" w:hAnsi="黑体" w:eastAsia="黑体" w:cs="黑体"/>
          <w:sz w:val="32"/>
          <w:szCs w:val="32"/>
          <w:lang w:val="en-US" w:eastAsia="zh-CN"/>
        </w:rPr>
      </w:pPr>
      <w:r>
        <w:rPr>
          <w:rFonts w:hint="eastAsia" w:ascii="黑体" w:hAnsi="黑体" w:eastAsia="黑体" w:cs="黑体"/>
          <w:sz w:val="32"/>
          <w:szCs w:val="32"/>
          <w:lang w:eastAsia="zh-CN"/>
        </w:rPr>
        <w:t>附件</w:t>
      </w:r>
      <w:r>
        <w:rPr>
          <w:rFonts w:hint="eastAsia" w:ascii="黑体" w:hAnsi="黑体" w:eastAsia="黑体" w:cs="黑体"/>
          <w:sz w:val="32"/>
          <w:szCs w:val="32"/>
          <w:lang w:val="en-US" w:eastAsia="zh-CN"/>
        </w:rPr>
        <w:t>1</w:t>
      </w: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方正小标宋简体" w:hAnsi="方正小标宋简体" w:eastAsia="方正小标宋简体" w:cs="方正小标宋简体"/>
          <w:sz w:val="44"/>
          <w:szCs w:val="44"/>
          <w:lang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lang w:eastAsia="zh-CN"/>
        </w:rPr>
        <w:t>广西</w:t>
      </w:r>
      <w:r>
        <w:rPr>
          <w:rFonts w:hint="eastAsia" w:ascii="方正小标宋简体" w:hAnsi="方正小标宋简体" w:eastAsia="方正小标宋简体" w:cs="方正小标宋简体"/>
          <w:sz w:val="44"/>
          <w:szCs w:val="44"/>
        </w:rPr>
        <w:t>易地扶贫搬迁后续扶持工作成效</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明显</w:t>
      </w:r>
      <w:r>
        <w:rPr>
          <w:rFonts w:hint="eastAsia" w:ascii="方正小标宋简体" w:hAnsi="方正小标宋简体" w:eastAsia="方正小标宋简体" w:cs="方正小标宋简体"/>
          <w:sz w:val="44"/>
          <w:szCs w:val="44"/>
          <w:lang w:eastAsia="zh-CN"/>
        </w:rPr>
        <w:t>市县</w:t>
      </w:r>
      <w:r>
        <w:rPr>
          <w:rFonts w:hint="eastAsia" w:ascii="方正小标宋简体" w:hAnsi="方正小标宋简体" w:eastAsia="方正小标宋简体" w:cs="方正小标宋简体"/>
          <w:sz w:val="44"/>
          <w:szCs w:val="44"/>
        </w:rPr>
        <w:t>督查激励实施</w:t>
      </w:r>
      <w:r>
        <w:rPr>
          <w:rFonts w:hint="eastAsia" w:ascii="方正小标宋简体" w:hAnsi="方正小标宋简体" w:eastAsia="方正小标宋简体" w:cs="方正小标宋简体"/>
          <w:sz w:val="44"/>
          <w:szCs w:val="44"/>
          <w:lang w:eastAsia="zh-CN"/>
        </w:rPr>
        <w:t>办</w:t>
      </w:r>
      <w:r>
        <w:rPr>
          <w:rFonts w:hint="eastAsia" w:ascii="方正小标宋简体" w:hAnsi="方正小标宋简体" w:eastAsia="方正小标宋简体" w:cs="方正小标宋简体"/>
          <w:sz w:val="44"/>
          <w:szCs w:val="44"/>
        </w:rPr>
        <w:t>法</w:t>
      </w:r>
    </w:p>
    <w:p>
      <w:pPr>
        <w:keepNext w:val="0"/>
        <w:keepLines w:val="0"/>
        <w:pageBreakBefore w:val="0"/>
        <w:widowControl w:val="0"/>
        <w:kinsoku/>
        <w:wordWrap/>
        <w:overflowPunct/>
        <w:topLinePunct w:val="0"/>
        <w:autoSpaceDE/>
        <w:autoSpaceDN/>
        <w:bidi w:val="0"/>
        <w:adjustRightInd/>
        <w:snapToGrid/>
        <w:spacing w:before="157" w:beforeLines="50" w:line="560" w:lineRule="exact"/>
        <w:jc w:val="center"/>
        <w:textAlignment w:val="auto"/>
        <w:rPr>
          <w:rFonts w:hint="eastAsia" w:ascii="楷体_GB2312" w:hAnsi="楷体_GB2312" w:eastAsia="楷体_GB2312" w:cs="楷体_GB2312"/>
          <w:sz w:val="44"/>
          <w:szCs w:val="44"/>
          <w:lang w:eastAsia="zh-CN"/>
        </w:rPr>
      </w:pPr>
      <w:r>
        <w:rPr>
          <w:rFonts w:hint="eastAsia" w:ascii="楷体_GB2312" w:hAnsi="楷体_GB2312" w:eastAsia="楷体_GB2312" w:cs="楷体_GB2312"/>
          <w:sz w:val="32"/>
          <w:szCs w:val="32"/>
          <w:lang w:val="en-US" w:eastAsia="zh-CN"/>
        </w:rPr>
        <w:t>（征求意见稿）</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sz w:val="32"/>
          <w:szCs w:val="32"/>
        </w:rPr>
      </w:pPr>
    </w:p>
    <w:p>
      <w:pPr>
        <w:keepNext w:val="0"/>
        <w:keepLines w:val="0"/>
        <w:pageBreakBefore w:val="0"/>
        <w:widowControl w:val="0"/>
        <w:kinsoku/>
        <w:wordWrap/>
        <w:overflowPunct/>
        <w:topLinePunct w:val="0"/>
        <w:autoSpaceDE/>
        <w:autoSpaceDN/>
        <w:bidi w:val="0"/>
        <w:adjustRightInd/>
        <w:snapToGrid/>
        <w:spacing w:before="157" w:beforeLines="50" w:after="157" w:afterLines="50" w:line="560" w:lineRule="exact"/>
        <w:jc w:val="center"/>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第一章</w:t>
      </w:r>
      <w:r>
        <w:rPr>
          <w:rFonts w:hint="eastAsia" w:ascii="黑体" w:hAnsi="黑体" w:eastAsia="黑体" w:cs="黑体"/>
          <w:sz w:val="32"/>
          <w:szCs w:val="32"/>
          <w:lang w:val="en-US" w:eastAsia="zh-CN"/>
        </w:rPr>
        <w:t xml:space="preserve"> </w:t>
      </w:r>
      <w:r>
        <w:rPr>
          <w:rFonts w:hint="eastAsia" w:ascii="黑体" w:hAnsi="黑体" w:eastAsia="黑体" w:cs="黑体"/>
          <w:sz w:val="32"/>
          <w:szCs w:val="32"/>
        </w:rPr>
        <w:t>总则</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第一条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根据《</w:t>
      </w:r>
      <w:r>
        <w:rPr>
          <w:rFonts w:hint="default" w:ascii="仿宋_GB2312" w:hAnsi="仿宋_GB2312" w:eastAsia="仿宋_GB2312" w:cs="仿宋_GB2312"/>
          <w:sz w:val="32"/>
          <w:szCs w:val="32"/>
          <w:lang w:val="en-US" w:eastAsia="zh-CN"/>
        </w:rPr>
        <w:t>国</w:t>
      </w:r>
      <w:r>
        <w:rPr>
          <w:rFonts w:hint="eastAsia" w:ascii="仿宋_GB2312" w:hAnsi="仿宋_GB2312" w:eastAsia="仿宋_GB2312" w:cs="仿宋_GB2312"/>
          <w:sz w:val="32"/>
          <w:szCs w:val="32"/>
          <w:lang w:val="en-US" w:eastAsia="zh-CN"/>
        </w:rPr>
        <w:t>家发展改革</w:t>
      </w:r>
      <w:r>
        <w:rPr>
          <w:rFonts w:hint="default" w:ascii="仿宋_GB2312" w:hAnsi="仿宋_GB2312" w:eastAsia="仿宋_GB2312" w:cs="仿宋_GB2312"/>
          <w:sz w:val="32"/>
          <w:szCs w:val="32"/>
          <w:lang w:val="en-US" w:eastAsia="zh-CN"/>
        </w:rPr>
        <w:t>委办公</w:t>
      </w:r>
      <w:r>
        <w:rPr>
          <w:rFonts w:hint="eastAsia" w:ascii="仿宋_GB2312" w:hAnsi="仿宋_GB2312" w:eastAsia="仿宋_GB2312" w:cs="仿宋_GB2312"/>
          <w:sz w:val="32"/>
          <w:szCs w:val="32"/>
          <w:lang w:val="en-US" w:eastAsia="zh-CN"/>
        </w:rPr>
        <w:t>厅关于印发〈易地扶贫搬迁后续扶持工作成效明显的地市督查激励实施办法〉的通知》（</w:t>
      </w:r>
      <w:r>
        <w:rPr>
          <w:rFonts w:hint="default" w:ascii="仿宋_GB2312" w:hAnsi="仿宋_GB2312" w:eastAsia="仿宋_GB2312" w:cs="仿宋_GB2312"/>
          <w:sz w:val="32"/>
          <w:szCs w:val="32"/>
          <w:lang w:val="en-US" w:eastAsia="zh-CN"/>
        </w:rPr>
        <w:t>发</w:t>
      </w:r>
      <w:r>
        <w:rPr>
          <w:rFonts w:hint="eastAsia" w:ascii="仿宋_GB2312" w:hAnsi="仿宋_GB2312" w:eastAsia="仿宋_GB2312" w:cs="仿宋_GB2312"/>
          <w:sz w:val="32"/>
          <w:szCs w:val="32"/>
          <w:lang w:val="en-US" w:eastAsia="zh-CN"/>
        </w:rPr>
        <w:t>改</w:t>
      </w:r>
      <w:r>
        <w:rPr>
          <w:rFonts w:hint="default" w:ascii="仿宋_GB2312" w:hAnsi="仿宋_GB2312" w:eastAsia="仿宋_GB2312" w:cs="仿宋_GB2312"/>
          <w:sz w:val="32"/>
          <w:szCs w:val="32"/>
          <w:lang w:val="en-US" w:eastAsia="zh-CN"/>
        </w:rPr>
        <w:t>办</w:t>
      </w:r>
      <w:r>
        <w:rPr>
          <w:rFonts w:hint="eastAsia" w:ascii="仿宋_GB2312" w:hAnsi="仿宋_GB2312" w:eastAsia="仿宋_GB2312" w:cs="仿宋_GB2312"/>
          <w:sz w:val="32"/>
          <w:szCs w:val="32"/>
          <w:lang w:val="en-US" w:eastAsia="zh-CN"/>
        </w:rPr>
        <w:t>振</w:t>
      </w:r>
      <w:r>
        <w:rPr>
          <w:rFonts w:hint="default" w:ascii="仿宋_GB2312" w:hAnsi="仿宋_GB2312" w:eastAsia="仿宋_GB2312" w:cs="仿宋_GB2312"/>
          <w:sz w:val="32"/>
          <w:szCs w:val="32"/>
          <w:lang w:val="en-US" w:eastAsia="zh-CN"/>
        </w:rPr>
        <w:t>兴</w:t>
      </w:r>
      <w:r>
        <w:rPr>
          <w:rFonts w:hint="eastAsia" w:ascii="仿宋_GB2312" w:hAnsi="仿宋_GB2312" w:eastAsia="仿宋_GB2312" w:cs="仿宋_GB2312"/>
          <w:sz w:val="32"/>
          <w:szCs w:val="32"/>
          <w:lang w:val="en-US" w:eastAsia="zh-CN"/>
        </w:rPr>
        <w:t>〔2022〕</w:t>
      </w:r>
      <w:r>
        <w:rPr>
          <w:rFonts w:hint="default" w:ascii="仿宋_GB2312" w:hAnsi="仿宋_GB2312" w:eastAsia="仿宋_GB2312" w:cs="仿宋_GB2312"/>
          <w:sz w:val="32"/>
          <w:szCs w:val="32"/>
          <w:lang w:val="en-US" w:eastAsia="zh-CN"/>
        </w:rPr>
        <w:t>52号</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《广西壮族自治区人民政府办公厅关于新形势下进一步加大督查激励力度的通知》（桂政办发〔2022〕39号）的有关要求，为做好对易地扶贫搬迁后续扶持成效明显</w:t>
      </w:r>
      <w:r>
        <w:rPr>
          <w:rFonts w:hint="eastAsia" w:ascii="仿宋_GB2312" w:hAnsi="仿宋_GB2312" w:eastAsia="仿宋_GB2312" w:cs="仿宋_GB2312"/>
          <w:sz w:val="32"/>
          <w:szCs w:val="32"/>
          <w:lang w:eastAsia="zh-CN"/>
        </w:rPr>
        <w:t>市县</w:t>
      </w:r>
      <w:r>
        <w:rPr>
          <w:rFonts w:hint="eastAsia" w:ascii="仿宋_GB2312" w:hAnsi="仿宋_GB2312" w:eastAsia="仿宋_GB2312" w:cs="仿宋_GB2312"/>
          <w:sz w:val="32"/>
          <w:szCs w:val="32"/>
        </w:rPr>
        <w:t>的督查激励工作，制订本实施办法。</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第二条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本实施办法所称“督查激励”，是指按照《广西壮族自治区人民政府办公厅关于新形势下进一步加大督查激励力度的通知》第十八条有关要求，对易地扶贫搬迁后续扶持工作成效明显的市</w:t>
      </w:r>
      <w:r>
        <w:rPr>
          <w:rFonts w:hint="eastAsia" w:ascii="仿宋_GB2312" w:hAnsi="仿宋_GB2312" w:eastAsia="仿宋_GB2312" w:cs="仿宋_GB2312"/>
          <w:sz w:val="32"/>
          <w:szCs w:val="32"/>
          <w:lang w:eastAsia="zh-CN"/>
        </w:rPr>
        <w:t>、县</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市、区</w:t>
      </w:r>
      <w:r>
        <w:rPr>
          <w:rFonts w:hint="eastAsia" w:ascii="仿宋_GB2312" w:hAnsi="仿宋_GB2312" w:eastAsia="仿宋_GB2312" w:cs="仿宋_GB2312"/>
          <w:sz w:val="32"/>
          <w:szCs w:val="32"/>
        </w:rPr>
        <w:t>）给予通报表扬，并出台落实具体激励措施。</w:t>
      </w:r>
    </w:p>
    <w:p>
      <w:pPr>
        <w:keepNext w:val="0"/>
        <w:keepLines w:val="0"/>
        <w:pageBreakBefore w:val="0"/>
        <w:widowControl w:val="0"/>
        <w:kinsoku/>
        <w:wordWrap/>
        <w:overflowPunct/>
        <w:topLinePunct w:val="0"/>
        <w:autoSpaceDE/>
        <w:autoSpaceDN/>
        <w:bidi w:val="0"/>
        <w:adjustRightInd/>
        <w:snapToGrid/>
        <w:spacing w:before="157" w:beforeLines="50" w:after="157" w:afterLines="50" w:line="560" w:lineRule="exact"/>
        <w:ind w:left="0" w:leftChars="0" w:firstLine="0" w:firstLineChars="0"/>
        <w:jc w:val="center"/>
        <w:textAlignment w:val="auto"/>
        <w:rPr>
          <w:rFonts w:hint="eastAsia" w:ascii="黑体" w:hAnsi="黑体" w:eastAsia="黑体" w:cs="黑体"/>
          <w:sz w:val="32"/>
          <w:szCs w:val="32"/>
        </w:rPr>
      </w:pPr>
      <w:r>
        <w:rPr>
          <w:rFonts w:hint="eastAsia" w:ascii="黑体" w:hAnsi="黑体" w:eastAsia="黑体" w:cs="黑体"/>
          <w:sz w:val="32"/>
          <w:szCs w:val="32"/>
        </w:rPr>
        <w:t>第二章</w:t>
      </w:r>
      <w:r>
        <w:rPr>
          <w:rFonts w:hint="eastAsia" w:ascii="黑体" w:hAnsi="黑体" w:eastAsia="黑体" w:cs="黑体"/>
          <w:sz w:val="32"/>
          <w:szCs w:val="32"/>
          <w:lang w:val="en-US" w:eastAsia="zh-CN"/>
        </w:rPr>
        <w:t xml:space="preserve"> </w:t>
      </w:r>
      <w:r>
        <w:rPr>
          <w:rFonts w:hint="eastAsia" w:ascii="黑体" w:hAnsi="黑体" w:eastAsia="黑体" w:cs="黑体"/>
          <w:sz w:val="32"/>
          <w:szCs w:val="32"/>
        </w:rPr>
        <w:t>激励对象</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第三条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列入督查激励的应是易地扶贫搬迁建档立卡脱贫人口较多、“十四五”期间后续扶持任务较重的市</w:t>
      </w:r>
      <w:r>
        <w:rPr>
          <w:rFonts w:hint="eastAsia" w:ascii="仿宋_GB2312" w:hAnsi="仿宋_GB2312" w:eastAsia="仿宋_GB2312" w:cs="仿宋_GB2312"/>
          <w:sz w:val="32"/>
          <w:szCs w:val="32"/>
          <w:lang w:eastAsia="zh-CN"/>
        </w:rPr>
        <w:t>、县</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市、区</w:t>
      </w:r>
      <w:r>
        <w:rPr>
          <w:rFonts w:hint="eastAsia" w:ascii="仿宋_GB2312" w:hAnsi="仿宋_GB2312" w:eastAsia="仿宋_GB2312" w:cs="仿宋_GB2312"/>
          <w:sz w:val="32"/>
          <w:szCs w:val="32"/>
        </w:rPr>
        <w:t>），并在后续扶持工作中主动作为、成效明显，探索形成了一批值得总结推广的经验做法。</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第四条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有关市</w:t>
      </w:r>
      <w:r>
        <w:rPr>
          <w:rFonts w:hint="eastAsia" w:ascii="仿宋_GB2312" w:hAnsi="仿宋_GB2312" w:eastAsia="仿宋_GB2312" w:cs="仿宋_GB2312"/>
          <w:sz w:val="32"/>
          <w:szCs w:val="32"/>
          <w:lang w:eastAsia="zh-CN"/>
        </w:rPr>
        <w:t>、县</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市、区</w:t>
      </w:r>
      <w:r>
        <w:rPr>
          <w:rFonts w:hint="eastAsia" w:ascii="仿宋_GB2312" w:hAnsi="仿宋_GB2312" w:eastAsia="仿宋_GB2312" w:cs="仿宋_GB2312"/>
          <w:sz w:val="32"/>
          <w:szCs w:val="32"/>
        </w:rPr>
        <w:t>）当年易地扶贫搬迁后续扶持工作获得中央</w:t>
      </w:r>
      <w:r>
        <w:rPr>
          <w:rFonts w:hint="eastAsia" w:ascii="仿宋_GB2312" w:hAnsi="仿宋_GB2312" w:eastAsia="仿宋_GB2312" w:cs="仿宋_GB2312"/>
          <w:sz w:val="32"/>
          <w:szCs w:val="32"/>
          <w:lang w:eastAsia="zh-CN"/>
        </w:rPr>
        <w:t>领导</w:t>
      </w:r>
      <w:r>
        <w:rPr>
          <w:rFonts w:hint="eastAsia" w:ascii="仿宋_GB2312" w:hAnsi="仿宋_GB2312" w:eastAsia="仿宋_GB2312" w:cs="仿宋_GB2312"/>
          <w:sz w:val="32"/>
          <w:szCs w:val="32"/>
        </w:rPr>
        <w:t>肯定性批示</w:t>
      </w:r>
      <w:r>
        <w:rPr>
          <w:rFonts w:hint="eastAsia" w:ascii="仿宋_GB2312" w:hAnsi="仿宋_GB2312" w:eastAsia="仿宋_GB2312" w:cs="仿宋_GB2312"/>
          <w:sz w:val="32"/>
          <w:szCs w:val="32"/>
          <w:lang w:eastAsia="zh-CN"/>
        </w:rPr>
        <w:t>或受中央和国家机关、自治区党</w:t>
      </w:r>
      <w:r>
        <w:rPr>
          <w:rFonts w:hint="default" w:ascii="仿宋_GB2312" w:hAnsi="仿宋_GB2312" w:eastAsia="仿宋_GB2312" w:cs="仿宋_GB2312"/>
          <w:sz w:val="32"/>
          <w:szCs w:val="32"/>
          <w:lang w:val="en-US" w:eastAsia="zh-CN"/>
        </w:rPr>
        <w:t>委</w:t>
      </w:r>
      <w:r>
        <w:rPr>
          <w:rFonts w:hint="eastAsia" w:ascii="仿宋_GB2312" w:hAnsi="仿宋_GB2312" w:eastAsia="仿宋_GB2312" w:cs="仿宋_GB2312"/>
          <w:sz w:val="32"/>
          <w:szCs w:val="32"/>
          <w:lang w:val="en-US" w:eastAsia="zh-CN"/>
        </w:rPr>
        <w:t>政府</w:t>
      </w:r>
      <w:r>
        <w:rPr>
          <w:rFonts w:hint="eastAsia" w:ascii="仿宋_GB2312" w:hAnsi="仿宋_GB2312" w:eastAsia="仿宋_GB2312" w:cs="仿宋_GB2312"/>
          <w:sz w:val="32"/>
          <w:szCs w:val="32"/>
        </w:rPr>
        <w:t>通报表扬</w:t>
      </w:r>
      <w:r>
        <w:rPr>
          <w:rFonts w:hint="eastAsia" w:ascii="仿宋_GB2312" w:hAnsi="仿宋_GB2312" w:eastAsia="仿宋_GB2312" w:cs="仿宋_GB2312"/>
          <w:sz w:val="32"/>
          <w:szCs w:val="32"/>
          <w:lang w:eastAsia="zh-CN"/>
        </w:rPr>
        <w:t>等的</w:t>
      </w:r>
      <w:r>
        <w:rPr>
          <w:rFonts w:hint="eastAsia" w:ascii="仿宋_GB2312" w:hAnsi="仿宋_GB2312" w:eastAsia="仿宋_GB2312" w:cs="仿宋_GB2312"/>
          <w:sz w:val="32"/>
          <w:szCs w:val="32"/>
        </w:rPr>
        <w:t>，优先予以督查激励。</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第五条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有关市</w:t>
      </w:r>
      <w:r>
        <w:rPr>
          <w:rFonts w:hint="eastAsia" w:ascii="仿宋_GB2312" w:hAnsi="仿宋_GB2312" w:eastAsia="仿宋_GB2312" w:cs="仿宋_GB2312"/>
          <w:sz w:val="32"/>
          <w:szCs w:val="32"/>
          <w:lang w:eastAsia="zh-CN"/>
        </w:rPr>
        <w:t>、县</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市、区</w:t>
      </w:r>
      <w:r>
        <w:rPr>
          <w:rFonts w:hint="eastAsia" w:ascii="仿宋_GB2312" w:hAnsi="仿宋_GB2312" w:eastAsia="仿宋_GB2312" w:cs="仿宋_GB2312"/>
          <w:sz w:val="32"/>
          <w:szCs w:val="32"/>
        </w:rPr>
        <w:t>）当年易地扶贫搬迁后续扶持工作中有下列情形之一的，不得列入督查激励范围：</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（一）</w:t>
      </w:r>
      <w:r>
        <w:rPr>
          <w:rFonts w:hint="eastAsia" w:ascii="仿宋_GB2312" w:hAnsi="仿宋_GB2312" w:eastAsia="仿宋_GB2312" w:cs="仿宋_GB2312"/>
          <w:sz w:val="32"/>
          <w:szCs w:val="32"/>
        </w:rPr>
        <w:t>在巩固拓展脱贫攻坚成果同乡村振兴有效衔接考核评估中被发现易地扶贫搬迁后续扶持工作落实存在严重问题。</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（二）</w:t>
      </w:r>
      <w:r>
        <w:rPr>
          <w:rFonts w:hint="eastAsia" w:ascii="仿宋_GB2312" w:hAnsi="仿宋_GB2312" w:eastAsia="仿宋_GB2312" w:cs="仿宋_GB2312"/>
          <w:sz w:val="32"/>
          <w:szCs w:val="32"/>
        </w:rPr>
        <w:t>在国务院大督查和有关专项督查中被发现严重问题。</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（三）</w:t>
      </w:r>
      <w:r>
        <w:rPr>
          <w:rFonts w:hint="eastAsia" w:ascii="仿宋_GB2312" w:hAnsi="仿宋_GB2312" w:eastAsia="仿宋_GB2312" w:cs="仿宋_GB2312"/>
          <w:sz w:val="32"/>
          <w:szCs w:val="32"/>
        </w:rPr>
        <w:t>在相关审计、检查中被发现重大问题并被中央和国家机关或</w:t>
      </w:r>
      <w:r>
        <w:rPr>
          <w:rFonts w:hint="eastAsia" w:ascii="仿宋_GB2312" w:hAnsi="仿宋_GB2312" w:eastAsia="仿宋_GB2312" w:cs="仿宋_GB2312"/>
          <w:sz w:val="32"/>
          <w:szCs w:val="32"/>
          <w:lang w:eastAsia="zh-CN"/>
        </w:rPr>
        <w:t>自治区</w:t>
      </w:r>
      <w:r>
        <w:rPr>
          <w:rFonts w:hint="default" w:ascii="仿宋_GB2312" w:hAnsi="仿宋_GB2312" w:eastAsia="仿宋_GB2312" w:cs="仿宋_GB2312"/>
          <w:sz w:val="32"/>
          <w:szCs w:val="32"/>
          <w:lang w:val="en-US" w:eastAsia="zh-CN"/>
        </w:rPr>
        <w:t>党</w:t>
      </w:r>
      <w:r>
        <w:rPr>
          <w:rFonts w:hint="eastAsia" w:ascii="仿宋_GB2312" w:hAnsi="仿宋_GB2312" w:eastAsia="仿宋_GB2312" w:cs="仿宋_GB2312"/>
          <w:sz w:val="32"/>
          <w:szCs w:val="32"/>
          <w:lang w:val="en-US" w:eastAsia="zh-CN"/>
        </w:rPr>
        <w:t>委</w:t>
      </w:r>
      <w:r>
        <w:rPr>
          <w:rFonts w:hint="eastAsia" w:ascii="仿宋_GB2312" w:hAnsi="仿宋_GB2312" w:eastAsia="仿宋_GB2312" w:cs="仿宋_GB2312"/>
          <w:sz w:val="32"/>
          <w:szCs w:val="32"/>
        </w:rPr>
        <w:t>政府通报批评。</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（四）</w:t>
      </w:r>
      <w:r>
        <w:rPr>
          <w:rFonts w:hint="eastAsia" w:ascii="仿宋_GB2312" w:hAnsi="仿宋_GB2312" w:eastAsia="仿宋_GB2312" w:cs="仿宋_GB2312"/>
          <w:sz w:val="32"/>
          <w:szCs w:val="32"/>
        </w:rPr>
        <w:t>被纪检监察等机关发现有重大违纪违法问题。</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（五）</w:t>
      </w:r>
      <w:r>
        <w:rPr>
          <w:rFonts w:hint="eastAsia" w:ascii="仿宋_GB2312" w:hAnsi="仿宋_GB2312" w:eastAsia="仿宋_GB2312" w:cs="仿宋_GB2312"/>
          <w:sz w:val="32"/>
          <w:szCs w:val="32"/>
        </w:rPr>
        <w:t>被有关方面发现并经核实后存在易地搬迁脱贫群众规模性返贫或集体性回迁现象，或因后续扶持工作不力出现群体性事件或重大负面舆情。</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（六）</w:t>
      </w:r>
      <w:r>
        <w:rPr>
          <w:rFonts w:hint="eastAsia" w:ascii="仿宋_GB2312" w:hAnsi="仿宋_GB2312" w:eastAsia="仿宋_GB2312" w:cs="仿宋_GB2312"/>
          <w:sz w:val="32"/>
          <w:szCs w:val="32"/>
        </w:rPr>
        <w:t>申报推荐过程中存在提供虚假数据材料等弄虚作假行为、影响督查激励工作。</w:t>
      </w:r>
    </w:p>
    <w:p>
      <w:pPr>
        <w:keepNext w:val="0"/>
        <w:keepLines w:val="0"/>
        <w:pageBreakBefore w:val="0"/>
        <w:widowControl w:val="0"/>
        <w:kinsoku/>
        <w:wordWrap/>
        <w:overflowPunct/>
        <w:topLinePunct w:val="0"/>
        <w:autoSpaceDE/>
        <w:autoSpaceDN/>
        <w:bidi w:val="0"/>
        <w:adjustRightInd/>
        <w:snapToGrid/>
        <w:spacing w:before="157" w:beforeLines="50" w:after="157" w:afterLines="50" w:line="560" w:lineRule="exact"/>
        <w:ind w:left="0" w:leftChars="0" w:firstLine="0" w:firstLineChars="0"/>
        <w:jc w:val="center"/>
        <w:textAlignment w:val="auto"/>
        <w:rPr>
          <w:rFonts w:hint="eastAsia" w:ascii="黑体" w:hAnsi="黑体" w:eastAsia="黑体" w:cs="黑体"/>
          <w:sz w:val="32"/>
          <w:szCs w:val="32"/>
        </w:rPr>
      </w:pPr>
      <w:r>
        <w:rPr>
          <w:rFonts w:hint="eastAsia" w:ascii="黑体" w:hAnsi="黑体" w:eastAsia="黑体" w:cs="黑体"/>
          <w:sz w:val="32"/>
          <w:szCs w:val="32"/>
        </w:rPr>
        <w:t>第三章</w:t>
      </w:r>
      <w:r>
        <w:rPr>
          <w:rFonts w:hint="eastAsia" w:ascii="黑体" w:hAnsi="黑体" w:eastAsia="黑体" w:cs="黑体"/>
          <w:sz w:val="32"/>
          <w:szCs w:val="32"/>
          <w:lang w:val="en-US" w:eastAsia="zh-CN"/>
        </w:rPr>
        <w:t xml:space="preserve"> </w:t>
      </w:r>
      <w:r>
        <w:rPr>
          <w:rFonts w:hint="eastAsia" w:ascii="黑体" w:hAnsi="黑体" w:eastAsia="黑体" w:cs="黑体"/>
          <w:sz w:val="32"/>
          <w:szCs w:val="32"/>
        </w:rPr>
        <w:t>工作流程</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第六条</w:t>
      </w:r>
      <w:r>
        <w:rPr>
          <w:rFonts w:hint="eastAsia" w:ascii="仿宋_GB2312" w:hAnsi="仿宋_GB2312" w:eastAsia="仿宋_GB2312" w:cs="仿宋_GB2312"/>
          <w:sz w:val="32"/>
          <w:szCs w:val="32"/>
          <w:lang w:val="en-US" w:eastAsia="zh-CN"/>
        </w:rPr>
        <w:t xml:space="preserve"> 县级</w:t>
      </w:r>
      <w:r>
        <w:rPr>
          <w:rFonts w:hint="eastAsia" w:ascii="仿宋_GB2312" w:hAnsi="仿宋_GB2312" w:eastAsia="仿宋_GB2312" w:cs="仿宋_GB2312"/>
          <w:sz w:val="32"/>
          <w:szCs w:val="32"/>
        </w:rPr>
        <w:t>督查激励</w:t>
      </w:r>
      <w:r>
        <w:rPr>
          <w:rFonts w:hint="eastAsia" w:ascii="仿宋_GB2312" w:hAnsi="仿宋_GB2312" w:eastAsia="仿宋_GB2312" w:cs="仿宋_GB2312"/>
          <w:sz w:val="32"/>
          <w:szCs w:val="32"/>
          <w:lang w:eastAsia="zh-CN"/>
        </w:rPr>
        <w:t>对象，由县级</w:t>
      </w:r>
      <w:r>
        <w:rPr>
          <w:rFonts w:hint="eastAsia" w:ascii="仿宋_GB2312" w:hAnsi="仿宋_GB2312" w:eastAsia="仿宋_GB2312" w:cs="仿宋_GB2312"/>
          <w:sz w:val="32"/>
          <w:szCs w:val="32"/>
        </w:rPr>
        <w:t>申报、</w:t>
      </w:r>
      <w:r>
        <w:rPr>
          <w:rFonts w:hint="eastAsia" w:ascii="仿宋_GB2312" w:hAnsi="仿宋_GB2312" w:eastAsia="仿宋_GB2312" w:cs="仿宋_GB2312"/>
          <w:sz w:val="32"/>
          <w:szCs w:val="32"/>
          <w:lang w:eastAsia="zh-CN"/>
        </w:rPr>
        <w:t>市</w:t>
      </w:r>
      <w:r>
        <w:rPr>
          <w:rFonts w:hint="eastAsia" w:ascii="仿宋_GB2312" w:hAnsi="仿宋_GB2312" w:eastAsia="仿宋_GB2312" w:cs="仿宋_GB2312"/>
          <w:sz w:val="32"/>
          <w:szCs w:val="32"/>
        </w:rPr>
        <w:t>级审核推荐</w:t>
      </w:r>
      <w:r>
        <w:rPr>
          <w:rFonts w:hint="eastAsia" w:ascii="仿宋_GB2312" w:hAnsi="仿宋_GB2312" w:eastAsia="仿宋_GB2312" w:cs="仿宋_GB2312"/>
          <w:sz w:val="32"/>
          <w:szCs w:val="32"/>
          <w:lang w:eastAsia="zh-CN"/>
        </w:rPr>
        <w:t>，自治区发展改革委组织综合评价；市级</w:t>
      </w:r>
      <w:r>
        <w:rPr>
          <w:rFonts w:hint="eastAsia" w:ascii="仿宋_GB2312" w:hAnsi="仿宋_GB2312" w:eastAsia="仿宋_GB2312" w:cs="仿宋_GB2312"/>
          <w:sz w:val="32"/>
          <w:szCs w:val="32"/>
        </w:rPr>
        <w:t>督查激励</w:t>
      </w:r>
      <w:r>
        <w:rPr>
          <w:rFonts w:hint="eastAsia" w:ascii="仿宋_GB2312" w:hAnsi="仿宋_GB2312" w:eastAsia="仿宋_GB2312" w:cs="仿宋_GB2312"/>
          <w:sz w:val="32"/>
          <w:szCs w:val="32"/>
          <w:lang w:eastAsia="zh-CN"/>
        </w:rPr>
        <w:t>对象，由市级自荐，自治区发展改革委审核并组织综合评价。</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第七条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县</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市、区</w:t>
      </w:r>
      <w:r>
        <w:rPr>
          <w:rFonts w:hint="eastAsia" w:ascii="仿宋_GB2312" w:hAnsi="仿宋_GB2312" w:eastAsia="仿宋_GB2312" w:cs="仿宋_GB2312"/>
          <w:sz w:val="32"/>
          <w:szCs w:val="32"/>
        </w:rPr>
        <w:t>）人民政府向</w:t>
      </w:r>
      <w:r>
        <w:rPr>
          <w:rFonts w:hint="eastAsia" w:ascii="仿宋_GB2312" w:hAnsi="仿宋_GB2312" w:eastAsia="仿宋_GB2312" w:cs="仿宋_GB2312"/>
          <w:sz w:val="32"/>
          <w:szCs w:val="32"/>
          <w:lang w:eastAsia="zh-CN"/>
        </w:rPr>
        <w:t>市级易地搬迁工作管理</w:t>
      </w:r>
      <w:r>
        <w:rPr>
          <w:rFonts w:hint="eastAsia" w:ascii="仿宋_GB2312" w:hAnsi="仿宋_GB2312" w:eastAsia="仿宋_GB2312" w:cs="仿宋_GB2312"/>
          <w:sz w:val="32"/>
          <w:szCs w:val="32"/>
        </w:rPr>
        <w:t>部门提出督查激励申请。</w:t>
      </w:r>
      <w:r>
        <w:rPr>
          <w:rFonts w:hint="eastAsia" w:ascii="仿宋_GB2312" w:hAnsi="仿宋_GB2312" w:eastAsia="仿宋_GB2312" w:cs="仿宋_GB2312"/>
          <w:sz w:val="32"/>
          <w:szCs w:val="32"/>
          <w:lang w:eastAsia="zh-CN"/>
        </w:rPr>
        <w:t>市</w:t>
      </w:r>
      <w:r>
        <w:rPr>
          <w:rFonts w:hint="eastAsia" w:ascii="仿宋_GB2312" w:hAnsi="仿宋_GB2312" w:eastAsia="仿宋_GB2312" w:cs="仿宋_GB2312"/>
          <w:sz w:val="32"/>
          <w:szCs w:val="32"/>
        </w:rPr>
        <w:t>级</w:t>
      </w:r>
      <w:r>
        <w:rPr>
          <w:rFonts w:hint="default" w:ascii="仿宋_GB2312" w:hAnsi="仿宋_GB2312" w:eastAsia="仿宋_GB2312" w:cs="仿宋_GB2312"/>
          <w:sz w:val="32"/>
          <w:szCs w:val="32"/>
          <w:lang w:eastAsia="zh-CN"/>
        </w:rPr>
        <w:t>易地搬迁工作管理</w:t>
      </w:r>
      <w:r>
        <w:rPr>
          <w:rFonts w:hint="default" w:ascii="仿宋_GB2312" w:hAnsi="仿宋_GB2312" w:eastAsia="仿宋_GB2312" w:cs="仿宋_GB2312"/>
          <w:sz w:val="32"/>
          <w:szCs w:val="32"/>
        </w:rPr>
        <w:t>部门</w:t>
      </w:r>
      <w:r>
        <w:rPr>
          <w:rFonts w:hint="eastAsia" w:ascii="仿宋_GB2312" w:hAnsi="仿宋_GB2312" w:eastAsia="仿宋_GB2312" w:cs="仿宋_GB2312"/>
          <w:sz w:val="32"/>
          <w:szCs w:val="32"/>
        </w:rPr>
        <w:t>对</w:t>
      </w:r>
      <w:r>
        <w:rPr>
          <w:rFonts w:hint="eastAsia" w:ascii="仿宋_GB2312" w:hAnsi="仿宋_GB2312" w:eastAsia="仿宋_GB2312" w:cs="仿宋_GB2312"/>
          <w:sz w:val="32"/>
          <w:szCs w:val="32"/>
          <w:lang w:eastAsia="zh-CN"/>
        </w:rPr>
        <w:t>县</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市、区</w:t>
      </w:r>
      <w:r>
        <w:rPr>
          <w:rFonts w:hint="eastAsia" w:ascii="仿宋_GB2312" w:hAnsi="仿宋_GB2312" w:eastAsia="仿宋_GB2312" w:cs="仿宋_GB2312"/>
          <w:sz w:val="32"/>
          <w:szCs w:val="32"/>
        </w:rPr>
        <w:t>）人民政府的申报材料进行认真审核把关，根据申报情况择优提出推荐名单，经报请</w:t>
      </w:r>
      <w:r>
        <w:rPr>
          <w:rFonts w:hint="eastAsia" w:ascii="仿宋_GB2312" w:hAnsi="仿宋_GB2312" w:eastAsia="仿宋_GB2312" w:cs="仿宋_GB2312"/>
          <w:sz w:val="32"/>
          <w:szCs w:val="32"/>
          <w:lang w:eastAsia="zh-CN"/>
        </w:rPr>
        <w:t>市</w:t>
      </w:r>
      <w:r>
        <w:rPr>
          <w:rFonts w:hint="eastAsia" w:ascii="仿宋_GB2312" w:hAnsi="仿宋_GB2312" w:eastAsia="仿宋_GB2312" w:cs="仿宋_GB2312"/>
          <w:sz w:val="32"/>
          <w:szCs w:val="32"/>
        </w:rPr>
        <w:t>级人民政府审定同意后，报送</w:t>
      </w:r>
      <w:r>
        <w:rPr>
          <w:rFonts w:hint="eastAsia" w:ascii="仿宋_GB2312" w:hAnsi="仿宋_GB2312" w:eastAsia="仿宋_GB2312" w:cs="仿宋_GB2312"/>
          <w:sz w:val="32"/>
          <w:szCs w:val="32"/>
          <w:lang w:eastAsia="zh-CN"/>
        </w:rPr>
        <w:t>自治区</w:t>
      </w:r>
      <w:r>
        <w:rPr>
          <w:rFonts w:hint="eastAsia" w:ascii="仿宋_GB2312" w:hAnsi="仿宋_GB2312" w:eastAsia="仿宋_GB2312" w:cs="仿宋_GB2312"/>
          <w:sz w:val="32"/>
          <w:szCs w:val="32"/>
        </w:rPr>
        <w:t>发展改革委。</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第八条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自治区</w:t>
      </w:r>
      <w:r>
        <w:rPr>
          <w:rFonts w:hint="eastAsia" w:ascii="仿宋_GB2312" w:hAnsi="仿宋_GB2312" w:eastAsia="仿宋_GB2312" w:cs="仿宋_GB2312"/>
          <w:sz w:val="32"/>
          <w:szCs w:val="32"/>
        </w:rPr>
        <w:t>发展改革委根据</w:t>
      </w:r>
      <w:r>
        <w:rPr>
          <w:rFonts w:hint="eastAsia" w:ascii="仿宋_GB2312" w:hAnsi="仿宋_GB2312" w:eastAsia="仿宋_GB2312" w:cs="仿宋_GB2312"/>
          <w:sz w:val="32"/>
          <w:szCs w:val="32"/>
          <w:lang w:eastAsia="zh-CN"/>
        </w:rPr>
        <w:t>自治区人民政府</w:t>
      </w:r>
      <w:r>
        <w:rPr>
          <w:rFonts w:hint="eastAsia" w:ascii="仿宋_GB2312" w:hAnsi="仿宋_GB2312" w:eastAsia="仿宋_GB2312" w:cs="仿宋_GB2312"/>
          <w:sz w:val="32"/>
          <w:szCs w:val="32"/>
        </w:rPr>
        <w:t>办公厅关于年度督查激励工作的有关安排，组织力量对</w:t>
      </w:r>
      <w:r>
        <w:rPr>
          <w:rFonts w:hint="eastAsia" w:ascii="仿宋_GB2312" w:hAnsi="仿宋_GB2312" w:eastAsia="仿宋_GB2312" w:cs="仿宋_GB2312"/>
          <w:sz w:val="32"/>
          <w:szCs w:val="32"/>
          <w:lang w:eastAsia="zh-CN"/>
        </w:rPr>
        <w:t>市</w:t>
      </w:r>
      <w:r>
        <w:rPr>
          <w:rFonts w:hint="eastAsia" w:ascii="仿宋_GB2312" w:hAnsi="仿宋_GB2312" w:eastAsia="仿宋_GB2312" w:cs="仿宋_GB2312"/>
          <w:sz w:val="32"/>
          <w:szCs w:val="32"/>
        </w:rPr>
        <w:t>级推荐的符合条件的</w:t>
      </w:r>
      <w:r>
        <w:rPr>
          <w:rFonts w:hint="eastAsia" w:ascii="仿宋_GB2312" w:hAnsi="仿宋_GB2312" w:eastAsia="仿宋_GB2312" w:cs="仿宋_GB2312"/>
          <w:sz w:val="32"/>
          <w:szCs w:val="32"/>
          <w:lang w:eastAsia="zh-CN"/>
        </w:rPr>
        <w:t>市、县</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市、区</w:t>
      </w:r>
      <w:r>
        <w:rPr>
          <w:rFonts w:hint="eastAsia" w:ascii="仿宋_GB2312" w:hAnsi="仿宋_GB2312" w:eastAsia="仿宋_GB2312" w:cs="仿宋_GB2312"/>
          <w:sz w:val="32"/>
          <w:szCs w:val="32"/>
        </w:rPr>
        <w:t>）进行综合评价。综合评价坚持定性与定量评价相结合的原则，确保结果公平公正、客观全面反映地方工作成效。</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第九条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综合评价重点考察易地搬迁脱贫群众就业帮扶、安置区产业培育、社区治理和社会融入、安置区配套设施提升完善等方面工作成效，同时考虑当年工作中的典型经验做法等因素。</w:t>
      </w:r>
    </w:p>
    <w:p>
      <w:pPr>
        <w:ind w:left="0"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第十条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自治区</w:t>
      </w:r>
      <w:r>
        <w:rPr>
          <w:rFonts w:hint="eastAsia" w:ascii="仿宋_GB2312" w:hAnsi="仿宋_GB2312" w:eastAsia="仿宋_GB2312" w:cs="仿宋_GB2312"/>
          <w:sz w:val="32"/>
          <w:szCs w:val="32"/>
        </w:rPr>
        <w:t>发展改革委根据综合评价结果并充分征求相关方面意见后，研究提出建议督查激励的名单，</w:t>
      </w:r>
      <w:r>
        <w:rPr>
          <w:rFonts w:hint="eastAsia" w:ascii="仿宋_GB2312" w:hAnsi="仿宋_GB2312" w:eastAsia="仿宋_GB2312" w:cs="仿宋_GB2312"/>
          <w:sz w:val="32"/>
          <w:szCs w:val="32"/>
          <w:lang w:eastAsia="zh-CN"/>
        </w:rPr>
        <w:t>激励</w:t>
      </w:r>
      <w:r>
        <w:rPr>
          <w:rFonts w:hint="eastAsia" w:ascii="仿宋_GB2312" w:hAnsi="仿宋_GB2312" w:eastAsia="仿宋_GB2312" w:cs="仿宋_GB2312"/>
          <w:sz w:val="32"/>
          <w:szCs w:val="32"/>
          <w:lang w:val="en-US" w:eastAsia="zh-CN"/>
        </w:rPr>
        <w:t>全区</w:t>
      </w:r>
      <w:r>
        <w:rPr>
          <w:rFonts w:hint="default" w:ascii="仿宋_GB2312" w:hAnsi="仿宋_GB2312" w:eastAsia="仿宋_GB2312" w:cs="仿宋_GB2312"/>
          <w:sz w:val="32"/>
          <w:szCs w:val="32"/>
          <w:lang w:val="en-US" w:eastAsia="zh-CN"/>
        </w:rPr>
        <w:t>综</w:t>
      </w:r>
      <w:r>
        <w:rPr>
          <w:rFonts w:hint="eastAsia" w:ascii="仿宋_GB2312" w:hAnsi="仿宋_GB2312" w:eastAsia="仿宋_GB2312" w:cs="仿宋_GB2312"/>
          <w:sz w:val="32"/>
          <w:szCs w:val="32"/>
          <w:lang w:val="en-US" w:eastAsia="zh-CN"/>
        </w:rPr>
        <w:t>合评价排名第1</w:t>
      </w:r>
      <w:r>
        <w:rPr>
          <w:rFonts w:hint="eastAsia" w:ascii="仿宋_GB2312" w:hAnsi="仿宋_GB2312" w:eastAsia="仿宋_GB2312" w:cs="仿宋_GB2312"/>
          <w:sz w:val="32"/>
          <w:szCs w:val="32"/>
        </w:rPr>
        <w:t>的设区市和排名前6的县（市、 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第十一条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自治区</w:t>
      </w:r>
      <w:r>
        <w:rPr>
          <w:rFonts w:hint="eastAsia" w:ascii="仿宋_GB2312" w:hAnsi="仿宋_GB2312" w:eastAsia="仿宋_GB2312" w:cs="仿宋_GB2312"/>
          <w:sz w:val="32"/>
          <w:szCs w:val="32"/>
        </w:rPr>
        <w:t>发展改革委将建议督查激励名单进行公示后，按程序报送</w:t>
      </w:r>
      <w:r>
        <w:rPr>
          <w:rFonts w:hint="eastAsia" w:ascii="仿宋_GB2312" w:hAnsi="仿宋_GB2312" w:eastAsia="仿宋_GB2312" w:cs="仿宋_GB2312"/>
          <w:sz w:val="32"/>
          <w:szCs w:val="32"/>
          <w:lang w:eastAsia="zh-CN"/>
        </w:rPr>
        <w:t>自治区政府</w:t>
      </w:r>
      <w:r>
        <w:rPr>
          <w:rFonts w:hint="eastAsia" w:ascii="仿宋_GB2312" w:hAnsi="仿宋_GB2312" w:eastAsia="仿宋_GB2312" w:cs="仿宋_GB2312"/>
          <w:sz w:val="32"/>
          <w:szCs w:val="32"/>
        </w:rPr>
        <w:t>办公厅，由</w:t>
      </w:r>
      <w:r>
        <w:rPr>
          <w:rFonts w:hint="eastAsia" w:ascii="仿宋_GB2312" w:hAnsi="仿宋_GB2312" w:eastAsia="仿宋_GB2312" w:cs="仿宋_GB2312"/>
          <w:sz w:val="32"/>
          <w:szCs w:val="32"/>
          <w:lang w:eastAsia="zh-CN"/>
        </w:rPr>
        <w:t>自治区政府</w:t>
      </w:r>
      <w:r>
        <w:rPr>
          <w:rFonts w:hint="eastAsia" w:ascii="仿宋_GB2312" w:hAnsi="仿宋_GB2312" w:eastAsia="仿宋_GB2312" w:cs="仿宋_GB2312"/>
          <w:sz w:val="32"/>
          <w:szCs w:val="32"/>
        </w:rPr>
        <w:t>办公厅统筹组织开展通报工作。</w:t>
      </w:r>
    </w:p>
    <w:p>
      <w:pPr>
        <w:keepNext w:val="0"/>
        <w:keepLines w:val="0"/>
        <w:pageBreakBefore w:val="0"/>
        <w:widowControl w:val="0"/>
        <w:kinsoku/>
        <w:wordWrap/>
        <w:overflowPunct/>
        <w:topLinePunct w:val="0"/>
        <w:autoSpaceDE/>
        <w:autoSpaceDN/>
        <w:bidi w:val="0"/>
        <w:adjustRightInd/>
        <w:snapToGrid/>
        <w:spacing w:before="157" w:beforeLines="50" w:after="157" w:afterLines="50" w:line="560" w:lineRule="exact"/>
        <w:ind w:left="0" w:leftChars="0" w:firstLine="0" w:firstLineChars="0"/>
        <w:jc w:val="center"/>
        <w:textAlignment w:val="auto"/>
        <w:rPr>
          <w:rFonts w:hint="eastAsia" w:ascii="黑体" w:hAnsi="黑体" w:eastAsia="黑体" w:cs="黑体"/>
          <w:sz w:val="32"/>
          <w:szCs w:val="32"/>
        </w:rPr>
      </w:pPr>
      <w:r>
        <w:rPr>
          <w:rFonts w:hint="eastAsia" w:ascii="黑体" w:hAnsi="黑体" w:eastAsia="黑体" w:cs="黑体"/>
          <w:sz w:val="32"/>
          <w:szCs w:val="32"/>
        </w:rPr>
        <w:t>第四章</w:t>
      </w:r>
      <w:r>
        <w:rPr>
          <w:rFonts w:hint="eastAsia" w:ascii="黑体" w:hAnsi="黑体" w:eastAsia="黑体" w:cs="黑体"/>
          <w:sz w:val="32"/>
          <w:szCs w:val="32"/>
          <w:lang w:val="en-US" w:eastAsia="zh-CN"/>
        </w:rPr>
        <w:t xml:space="preserve"> </w:t>
      </w:r>
      <w:r>
        <w:rPr>
          <w:rFonts w:hint="eastAsia" w:ascii="黑体" w:hAnsi="黑体" w:eastAsia="黑体" w:cs="黑体"/>
          <w:sz w:val="32"/>
          <w:szCs w:val="32"/>
        </w:rPr>
        <w:t>激励政策</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第十二条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自治区</w:t>
      </w:r>
      <w:r>
        <w:rPr>
          <w:rFonts w:hint="eastAsia" w:ascii="仿宋_GB2312" w:hAnsi="仿宋_GB2312" w:eastAsia="仿宋_GB2312" w:cs="仿宋_GB2312"/>
          <w:sz w:val="32"/>
          <w:szCs w:val="32"/>
        </w:rPr>
        <w:t>发展改革委根据</w:t>
      </w:r>
      <w:r>
        <w:rPr>
          <w:rFonts w:hint="eastAsia" w:ascii="仿宋_GB2312" w:hAnsi="仿宋_GB2312" w:eastAsia="仿宋_GB2312" w:cs="仿宋_GB2312"/>
          <w:sz w:val="32"/>
          <w:szCs w:val="32"/>
          <w:lang w:eastAsia="zh-CN"/>
        </w:rPr>
        <w:t>自治区政府</w:t>
      </w:r>
      <w:r>
        <w:rPr>
          <w:rFonts w:hint="eastAsia" w:ascii="仿宋_GB2312" w:hAnsi="仿宋_GB2312" w:eastAsia="仿宋_GB2312" w:cs="仿宋_GB2312"/>
          <w:sz w:val="32"/>
          <w:szCs w:val="32"/>
        </w:rPr>
        <w:t>办公厅印发的督查激励</w:t>
      </w:r>
      <w:r>
        <w:rPr>
          <w:rFonts w:hint="eastAsia" w:ascii="仿宋_GB2312" w:hAnsi="仿宋_GB2312" w:eastAsia="仿宋_GB2312" w:cs="仿宋_GB2312"/>
          <w:sz w:val="32"/>
          <w:szCs w:val="32"/>
          <w:lang w:eastAsia="zh-CN"/>
        </w:rPr>
        <w:t>市、县</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市、区</w:t>
      </w:r>
      <w:r>
        <w:rPr>
          <w:rFonts w:hint="eastAsia" w:ascii="仿宋_GB2312" w:hAnsi="仿宋_GB2312" w:eastAsia="仿宋_GB2312" w:cs="仿宋_GB2312"/>
          <w:sz w:val="32"/>
          <w:szCs w:val="32"/>
        </w:rPr>
        <w:t>）名单，会同有关部门落实各项激励政策，并指导做好宣传引导和政策解读工作。</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第十三条</w:t>
      </w:r>
      <w:r>
        <w:rPr>
          <w:rFonts w:hint="eastAsia" w:ascii="仿宋_GB2312" w:hAnsi="仿宋_GB2312" w:eastAsia="仿宋_GB2312" w:cs="仿宋_GB2312"/>
          <w:sz w:val="32"/>
          <w:szCs w:val="32"/>
          <w:lang w:val="en-US" w:eastAsia="zh-CN"/>
        </w:rPr>
        <w:t xml:space="preserve"> 自治区</w:t>
      </w:r>
      <w:r>
        <w:rPr>
          <w:rFonts w:hint="default" w:ascii="仿宋_GB2312" w:hAnsi="仿宋_GB2312" w:eastAsia="仿宋_GB2312" w:cs="仿宋_GB2312"/>
          <w:sz w:val="32"/>
          <w:szCs w:val="32"/>
          <w:lang w:val="en-US" w:eastAsia="zh-CN"/>
        </w:rPr>
        <w:t>发展</w:t>
      </w:r>
      <w:r>
        <w:rPr>
          <w:rFonts w:hint="eastAsia" w:ascii="仿宋_GB2312" w:hAnsi="仿宋_GB2312" w:eastAsia="仿宋_GB2312" w:cs="仿宋_GB2312"/>
          <w:sz w:val="32"/>
          <w:szCs w:val="32"/>
          <w:lang w:val="en-US" w:eastAsia="zh-CN"/>
        </w:rPr>
        <w:t>改革</w:t>
      </w:r>
      <w:r>
        <w:rPr>
          <w:rFonts w:hint="default" w:ascii="仿宋_GB2312" w:hAnsi="仿宋_GB2312" w:eastAsia="仿宋_GB2312" w:cs="仿宋_GB2312"/>
          <w:sz w:val="32"/>
          <w:szCs w:val="32"/>
          <w:lang w:val="en-US" w:eastAsia="zh-CN"/>
        </w:rPr>
        <w:t>委在</w:t>
      </w:r>
      <w:r>
        <w:rPr>
          <w:rFonts w:hint="eastAsia" w:ascii="仿宋_GB2312" w:hAnsi="仿宋_GB2312" w:eastAsia="仿宋_GB2312" w:cs="仿宋_GB2312"/>
          <w:sz w:val="32"/>
          <w:szCs w:val="32"/>
        </w:rPr>
        <w:t>下达以工代赈中央预算内投资</w:t>
      </w:r>
      <w:r>
        <w:rPr>
          <w:rFonts w:hint="eastAsia" w:ascii="仿宋_GB2312" w:hAnsi="仿宋_GB2312" w:eastAsia="仿宋_GB2312" w:cs="仿宋_GB2312"/>
          <w:sz w:val="32"/>
          <w:szCs w:val="32"/>
          <w:lang w:eastAsia="zh-CN"/>
        </w:rPr>
        <w:t>、自治区乡村振</w:t>
      </w:r>
      <w:r>
        <w:rPr>
          <w:rFonts w:hint="default" w:ascii="仿宋_GB2312" w:hAnsi="仿宋_GB2312" w:eastAsia="仿宋_GB2312" w:cs="仿宋_GB2312"/>
          <w:sz w:val="32"/>
          <w:szCs w:val="32"/>
          <w:lang w:val="en-US" w:eastAsia="zh-CN"/>
        </w:rPr>
        <w:t>兴</w:t>
      </w:r>
      <w:r>
        <w:rPr>
          <w:rFonts w:hint="eastAsia" w:ascii="仿宋_GB2312" w:hAnsi="仿宋_GB2312" w:eastAsia="仿宋_GB2312" w:cs="仿宋_GB2312"/>
          <w:sz w:val="32"/>
          <w:szCs w:val="32"/>
          <w:lang w:val="en-US" w:eastAsia="zh-CN"/>
        </w:rPr>
        <w:t>补助资</w:t>
      </w:r>
      <w:r>
        <w:rPr>
          <w:rFonts w:hint="default" w:ascii="仿宋_GB2312" w:hAnsi="仿宋_GB2312" w:eastAsia="仿宋_GB2312" w:cs="仿宋_GB2312"/>
          <w:sz w:val="32"/>
          <w:szCs w:val="32"/>
          <w:lang w:val="en-US" w:eastAsia="zh-CN"/>
        </w:rPr>
        <w:t>金</w:t>
      </w:r>
      <w:r>
        <w:rPr>
          <w:rFonts w:hint="eastAsia" w:ascii="仿宋_GB2312" w:hAnsi="仿宋_GB2312" w:eastAsia="仿宋_GB2312" w:cs="仿宋_GB2312"/>
          <w:sz w:val="32"/>
          <w:szCs w:val="32"/>
          <w:lang w:val="en-US" w:eastAsia="zh-CN"/>
        </w:rPr>
        <w:t>时</w:t>
      </w:r>
      <w:r>
        <w:rPr>
          <w:rFonts w:hint="eastAsia" w:ascii="仿宋_GB2312" w:hAnsi="仿宋_GB2312" w:eastAsia="仿宋_GB2312" w:cs="仿宋_GB2312"/>
          <w:sz w:val="32"/>
          <w:szCs w:val="32"/>
        </w:rPr>
        <w:t>，将受督查激励纳入分配因素，在资金分配时予以倾斜支持。</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第十四条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加大对受督查激励</w:t>
      </w:r>
      <w:r>
        <w:rPr>
          <w:rFonts w:hint="eastAsia" w:ascii="仿宋_GB2312" w:hAnsi="仿宋_GB2312" w:eastAsia="仿宋_GB2312" w:cs="仿宋_GB2312"/>
          <w:sz w:val="32"/>
          <w:szCs w:val="32"/>
          <w:lang w:eastAsia="zh-CN"/>
        </w:rPr>
        <w:t>市、县</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市、区</w:t>
      </w:r>
      <w:r>
        <w:rPr>
          <w:rFonts w:hint="eastAsia" w:ascii="仿宋_GB2312" w:hAnsi="仿宋_GB2312" w:eastAsia="仿宋_GB2312" w:cs="仿宋_GB2312"/>
          <w:sz w:val="32"/>
          <w:szCs w:val="32"/>
        </w:rPr>
        <w:t>）经验做法的宣传推介力度，在举办现场会、组织观摩交流、印发工作指引等工作中给予更多展示机会，并协调有关</w:t>
      </w:r>
      <w:r>
        <w:rPr>
          <w:rFonts w:hint="eastAsia" w:ascii="仿宋_GB2312" w:hAnsi="仿宋_GB2312" w:eastAsia="仿宋_GB2312" w:cs="仿宋_GB2312"/>
          <w:sz w:val="32"/>
          <w:szCs w:val="32"/>
          <w:lang w:eastAsia="zh-CN"/>
        </w:rPr>
        <w:t>媒体</w:t>
      </w:r>
      <w:r>
        <w:rPr>
          <w:rFonts w:hint="eastAsia" w:ascii="仿宋_GB2312" w:hAnsi="仿宋_GB2312" w:eastAsia="仿宋_GB2312" w:cs="仿宋_GB2312"/>
          <w:sz w:val="32"/>
          <w:szCs w:val="32"/>
        </w:rPr>
        <w:t>加强对相关经验和成效的宣传推介。</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第十五条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受督查激励</w:t>
      </w:r>
      <w:r>
        <w:rPr>
          <w:rFonts w:hint="eastAsia" w:ascii="仿宋_GB2312" w:hAnsi="仿宋_GB2312" w:eastAsia="仿宋_GB2312" w:cs="仿宋_GB2312"/>
          <w:sz w:val="32"/>
          <w:szCs w:val="32"/>
          <w:lang w:eastAsia="zh-CN"/>
        </w:rPr>
        <w:t>市、县</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市、区</w:t>
      </w:r>
      <w:r>
        <w:rPr>
          <w:rFonts w:hint="eastAsia" w:ascii="仿宋_GB2312" w:hAnsi="仿宋_GB2312" w:eastAsia="仿宋_GB2312" w:cs="仿宋_GB2312"/>
          <w:sz w:val="32"/>
          <w:szCs w:val="32"/>
        </w:rPr>
        <w:t>）应珍惜荣誉、狠抓落实、开拓创新，用足用好各项激励措施，切实发挥好示范带动</w:t>
      </w:r>
      <w:r>
        <w:rPr>
          <w:rFonts w:hint="eastAsia" w:ascii="仿宋_GB2312" w:hAnsi="仿宋_GB2312" w:eastAsia="仿宋_GB2312" w:cs="仿宋_GB2312"/>
          <w:sz w:val="32"/>
          <w:szCs w:val="32"/>
          <w:lang w:eastAsia="zh-CN"/>
        </w:rPr>
        <w:t>作用。</w:t>
      </w:r>
    </w:p>
    <w:p>
      <w:pPr>
        <w:keepNext w:val="0"/>
        <w:keepLines w:val="0"/>
        <w:pageBreakBefore w:val="0"/>
        <w:widowControl w:val="0"/>
        <w:kinsoku/>
        <w:wordWrap/>
        <w:overflowPunct/>
        <w:topLinePunct w:val="0"/>
        <w:autoSpaceDE/>
        <w:autoSpaceDN/>
        <w:bidi w:val="0"/>
        <w:adjustRightInd/>
        <w:snapToGrid/>
        <w:spacing w:before="157" w:beforeLines="50" w:after="157" w:afterLines="50" w:line="560" w:lineRule="exact"/>
        <w:ind w:left="0" w:leftChars="0" w:firstLine="0" w:firstLineChars="0"/>
        <w:jc w:val="center"/>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第五章</w:t>
      </w:r>
      <w:r>
        <w:rPr>
          <w:rFonts w:hint="eastAsia" w:ascii="黑体" w:hAnsi="黑体" w:eastAsia="黑体" w:cs="黑体"/>
          <w:sz w:val="32"/>
          <w:szCs w:val="32"/>
          <w:lang w:val="en-US" w:eastAsia="zh-CN"/>
        </w:rPr>
        <w:t xml:space="preserve"> </w:t>
      </w:r>
      <w:r>
        <w:rPr>
          <w:rFonts w:hint="eastAsia" w:ascii="黑体" w:hAnsi="黑体" w:eastAsia="黑体" w:cs="黑体"/>
          <w:sz w:val="32"/>
          <w:szCs w:val="32"/>
          <w:lang w:eastAsia="zh-CN"/>
        </w:rPr>
        <w:t>附则</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第十六条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本实施办法由自治区发展改革委负责解释。</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第十七条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自治区发展改革委结合易地扶贫搬迁后续扶持工作进展，适时对本实施办法进行修订。</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第十八条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本实施办法自印发之日起施行。</w:t>
      </w:r>
    </w:p>
    <w:p/>
    <w:p/>
    <w:p/>
    <w:sectPr>
      <w:pgSz w:w="11906" w:h="16838"/>
      <w:pgMar w:top="2098" w:right="1474" w:bottom="1984" w:left="158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C0028AC"/>
    <w:rsid w:val="3EAB0813"/>
    <w:rsid w:val="BDF98F4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Style w:val="2"/>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2.33333333333333</TotalTime>
  <ScaleCrop>false</ScaleCrop>
  <LinksUpToDate>false</LinksUpToDate>
  <CharactersWithSpaces>0</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2014-10-29T20:08:00Z</dcterms:created>
  <dc:creator>Administrator</dc:creator>
  <cp:lastModifiedBy>juanjuan</cp:lastModifiedBy>
  <dcterms:modified xsi:type="dcterms:W3CDTF">2022-06-24T09:48:44Z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91ED2BE1D19E4BA0B7608CBE0A845B3E</vt:lpwstr>
  </property>
</Properties>
</file>